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2AFA" w:rsidRPr="00DD1498" w:rsidRDefault="00CA2AFA" w:rsidP="00CA2AFA">
      <w:pPr>
        <w:jc w:val="center"/>
        <w:rPr>
          <w:rFonts w:cs="Times New Roman"/>
          <w:b/>
        </w:rPr>
      </w:pPr>
      <w:r w:rsidRPr="00DD1498">
        <w:rPr>
          <w:rFonts w:cs="Times New Roman"/>
          <w:b/>
        </w:rPr>
        <w:t>Appendix 4</w:t>
      </w:r>
    </w:p>
    <w:p w:rsidR="00CA2AFA" w:rsidRPr="00DD1498" w:rsidRDefault="00CA2AFA" w:rsidP="00CA2AFA">
      <w:pPr>
        <w:jc w:val="center"/>
        <w:rPr>
          <w:rFonts w:cs="Times New Roman"/>
          <w:b/>
          <w:color w:val="000000" w:themeColor="text1"/>
        </w:rPr>
      </w:pPr>
    </w:p>
    <w:p w:rsidR="00CA2AFA" w:rsidRPr="00C81B20" w:rsidRDefault="00C81B20" w:rsidP="00C81B20">
      <w:pPr>
        <w:jc w:val="center"/>
        <w:rPr>
          <w:b/>
        </w:rPr>
      </w:pPr>
      <w:r w:rsidRPr="00DD1498">
        <w:rPr>
          <w:b/>
        </w:rPr>
        <w:t>The Rich</w:t>
      </w:r>
      <w:r>
        <w:rPr>
          <w:b/>
        </w:rPr>
        <w:t>er</w:t>
      </w:r>
      <w:r w:rsidR="0007465F">
        <w:rPr>
          <w:b/>
        </w:rPr>
        <w:t xml:space="preserve"> Colonial South: More E</w:t>
      </w:r>
      <w:r w:rsidRPr="00DD1498">
        <w:rPr>
          <w:b/>
        </w:rPr>
        <w:t>vidence</w:t>
      </w:r>
    </w:p>
    <w:p w:rsidR="00CA2AFA" w:rsidRPr="00DD1498" w:rsidRDefault="00CA2AFA" w:rsidP="00CA2AFA">
      <w:pPr>
        <w:jc w:val="center"/>
        <w:rPr>
          <w:rFonts w:cs="Times New Roman"/>
          <w:color w:val="000000" w:themeColor="text1"/>
        </w:rPr>
      </w:pPr>
    </w:p>
    <w:p w:rsidR="0055487E" w:rsidRDefault="0055487E" w:rsidP="00CA2AFA"/>
    <w:p w:rsidR="000C6B65" w:rsidRDefault="00301779" w:rsidP="00CA2AFA">
      <w:r>
        <w:t xml:space="preserve">This </w:t>
      </w:r>
      <w:r w:rsidR="00C81B20">
        <w:t>appendix</w:t>
      </w:r>
      <w:r w:rsidR="000C6B65">
        <w:t xml:space="preserve"> adds two kinds of exhibits. The first amplifies the main text’s point that the income advantage of the colonial South took the form of a different occupational mix, rather than a pay advantage for given occupations.  The second adds two new data displays for the Upper South.  </w:t>
      </w:r>
    </w:p>
    <w:p w:rsidR="000C6B65" w:rsidRDefault="000C6B65" w:rsidP="00CA2AFA"/>
    <w:p w:rsidR="00BF33F6" w:rsidRPr="00BF33F6" w:rsidRDefault="000C6B65" w:rsidP="00CA2AFA">
      <w:pPr>
        <w:rPr>
          <w:b/>
        </w:rPr>
      </w:pPr>
      <w:r w:rsidRPr="00BF33F6">
        <w:rPr>
          <w:b/>
        </w:rPr>
        <w:t>Accounting for income gaps between regions</w:t>
      </w:r>
    </w:p>
    <w:p w:rsidR="00BF33F6" w:rsidRDefault="00BF33F6" w:rsidP="00CA2AFA"/>
    <w:p w:rsidR="00BD646B" w:rsidRDefault="000C6B65" w:rsidP="00CA2AFA">
      <w:r w:rsidRPr="001E7186">
        <w:t xml:space="preserve">The </w:t>
      </w:r>
      <w:r w:rsidR="008A0099" w:rsidRPr="001E7186">
        <w:t xml:space="preserve">text of the </w:t>
      </w:r>
      <w:r w:rsidRPr="001E7186">
        <w:t>article sa</w:t>
      </w:r>
      <w:r w:rsidR="008A0099" w:rsidRPr="001E7186">
        <w:t>ys</w:t>
      </w:r>
      <w:r w:rsidRPr="001E7186">
        <w:t xml:space="preserve"> that the striking income gaps in favor of the South in 1774 were not due to income differences for given occupations.  </w:t>
      </w:r>
      <w:r w:rsidR="0053363A" w:rsidRPr="001E7186">
        <w:t xml:space="preserve">Rather they were due to differences in </w:t>
      </w:r>
      <w:r w:rsidR="008A0099" w:rsidRPr="001E7186">
        <w:t xml:space="preserve">property per household and </w:t>
      </w:r>
      <w:r w:rsidR="0053363A" w:rsidRPr="001E7186">
        <w:t xml:space="preserve">occupational mix, </w:t>
      </w:r>
      <w:r w:rsidR="008A0099" w:rsidRPr="001E7186">
        <w:t xml:space="preserve">the latter due to </w:t>
      </w:r>
      <w:r w:rsidR="0053363A" w:rsidRPr="001E7186">
        <w:t xml:space="preserve">differences that related to the capital cost of getting established in the rural south.  </w:t>
      </w:r>
      <w:r w:rsidRPr="001E7186">
        <w:t>Appendix Table A4.1 below quantifies this point, accounting for the differences in average incomes for</w:t>
      </w:r>
      <w:r>
        <w:t xml:space="preserve"> the households of the South versus the four Middle Colonies (NY, NJ, PA, and DE).  The inter-regional gap to be “explained” in accounting terms was wide:  $705 per free Southern household versus $340 per free household the Middle Colonies, or $461 versus $329, respectively, if slave househo</w:t>
      </w:r>
      <w:r w:rsidR="00BD646B">
        <w:t xml:space="preserve">lds were included. </w:t>
      </w:r>
    </w:p>
    <w:p w:rsidR="00BD646B" w:rsidRDefault="00BD646B" w:rsidP="00CA2AFA"/>
    <w:p w:rsidR="00824A0B" w:rsidRDefault="00BD646B" w:rsidP="00CA2AFA">
      <w:r w:rsidRPr="001E7186">
        <w:t>Comparing the populations of free households alone, as</w:t>
      </w:r>
      <w:r w:rsidR="008A0099" w:rsidRPr="001E7186">
        <w:t xml:space="preserve"> in the upper panel of Table A4.</w:t>
      </w:r>
      <w:r w:rsidRPr="001E7186">
        <w:t>1 confirms that hypothetically giving the Middle Colonies the pay rates of the South would</w:t>
      </w:r>
      <w:r>
        <w:t xml:space="preserve"> raise free incomes only by </w:t>
      </w:r>
      <w:r w:rsidR="00824A0B">
        <w:t>13 percent (from $340 to $385</w:t>
      </w:r>
      <w:r>
        <w:t xml:space="preserve">), far short of the 107 percent gaps we observe.  </w:t>
      </w:r>
      <w:r w:rsidR="006A622C">
        <w:t xml:space="preserve">The rest </w:t>
      </w:r>
      <w:r w:rsidR="00824A0B">
        <w:t>(the implicit 8</w:t>
      </w:r>
      <w:r w:rsidR="006A622C">
        <w:t xml:space="preserve">7%) would be explained by the remaining differences in occupational mix. </w:t>
      </w:r>
      <w:r>
        <w:t>If instead the Middle Colonists had kept their incomes for each occupation but ha</w:t>
      </w:r>
      <w:r w:rsidR="006A622C">
        <w:t>d</w:t>
      </w:r>
      <w:r>
        <w:t xml:space="preserve"> adopted the Southern occupational mix, Middle Colonies’ average free incomes would ha</w:t>
      </w:r>
      <w:r w:rsidR="00824A0B">
        <w:t>ve jumped to $578</w:t>
      </w:r>
      <w:r>
        <w:t xml:space="preserve">, </w:t>
      </w:r>
      <w:r w:rsidR="00824A0B">
        <w:t>a gain of 70 percent</w:t>
      </w:r>
      <w:r w:rsidR="006A622C">
        <w:t>, credi</w:t>
      </w:r>
      <w:r w:rsidR="00824A0B">
        <w:t>ting pay differences with only 30</w:t>
      </w:r>
      <w:r w:rsidR="006A622C">
        <w:t xml:space="preserve"> percent of the observed gap. (The </w:t>
      </w:r>
      <w:r w:rsidR="00824A0B">
        <w:t>1</w:t>
      </w:r>
      <w:r w:rsidR="006A622C">
        <w:t xml:space="preserve">3 percent and the </w:t>
      </w:r>
      <w:r w:rsidR="00824A0B">
        <w:t>70</w:t>
      </w:r>
      <w:r w:rsidR="006A622C">
        <w:t xml:space="preserve"> percent do not add to 100 percent, because they come from diffe</w:t>
      </w:r>
      <w:r w:rsidR="006B365F">
        <w:t>rent hypothetical experiments.)</w:t>
      </w:r>
      <w:r w:rsidR="002B21C6">
        <w:t xml:space="preserve"> </w:t>
      </w:r>
    </w:p>
    <w:p w:rsidR="00824A0B" w:rsidRDefault="00824A0B" w:rsidP="00CA2AFA"/>
    <w:p w:rsidR="003103A7" w:rsidRDefault="00824A0B" w:rsidP="00CA2AFA">
      <w:r>
        <w:t xml:space="preserve">A similar result obtains from projecting the changes in free occupations or pay onto the whole population of households, including slaves.  As shown in the lower half of Appendix Table A4.1, </w:t>
      </w:r>
      <w:r w:rsidR="007C5CB1">
        <w:t xml:space="preserve">the importance of occupational mix looks more extreme.  </w:t>
      </w:r>
      <w:r w:rsidR="002C3F06">
        <w:t xml:space="preserve">Letting the South keep its occupational income rates, but converting Southern planters into Middle Colony craftsmen and the like, would yield a hypothetical income average that is even </w:t>
      </w:r>
      <w:r w:rsidR="003103A7">
        <w:t>lower than in the actual Middle Colonies, because these transformed free Southerners would still be keeping their slaves.</w:t>
      </w:r>
    </w:p>
    <w:p w:rsidR="00301779" w:rsidRDefault="00301779" w:rsidP="00CA2AFA"/>
    <w:p w:rsidR="00BF33F6" w:rsidRPr="00BF33F6" w:rsidRDefault="000C6B65" w:rsidP="00CA2AFA">
      <w:pPr>
        <w:rPr>
          <w:b/>
        </w:rPr>
      </w:pPr>
      <w:r w:rsidRPr="00BF33F6">
        <w:rPr>
          <w:b/>
        </w:rPr>
        <w:t>Further evidence on the Upper South</w:t>
      </w:r>
    </w:p>
    <w:p w:rsidR="00BF33F6" w:rsidRDefault="00BF33F6" w:rsidP="00CA2AFA"/>
    <w:p w:rsidR="0055487E" w:rsidRDefault="00301779" w:rsidP="00CA2AFA">
      <w:r>
        <w:t xml:space="preserve">As noted </w:t>
      </w:r>
      <w:r w:rsidR="0055487E" w:rsidRPr="001E7186">
        <w:t>in the text</w:t>
      </w:r>
      <w:r w:rsidR="00213594" w:rsidRPr="001E7186">
        <w:t xml:space="preserve"> of the article</w:t>
      </w:r>
      <w:r w:rsidR="0055487E" w:rsidRPr="001E7186">
        <w:t>, our estimates of the income structure for the South are</w:t>
      </w:r>
      <w:r w:rsidR="0055487E">
        <w:t xml:space="preserve"> based on an occupational structure that adjusts Alice Hanson Jones’s structure only by using data from three rural North Carolina counties 1779-1782. This raises the possibility that we have unde</w:t>
      </w:r>
      <w:r>
        <w:t>r-represented the upper South</w:t>
      </w:r>
      <w:r w:rsidR="00BD646B">
        <w:t xml:space="preserve"> (MD plus VA, including the future DC and WV)</w:t>
      </w:r>
      <w:r>
        <w:t xml:space="preserve">, </w:t>
      </w:r>
      <w:r w:rsidR="00BD646B">
        <w:t xml:space="preserve">or roughly </w:t>
      </w:r>
      <w:r>
        <w:t>the Chesapeake.  We therefore need to add what we can about this region.  As it turns out, doing so does not overturn the point that poor whites were a much smaller share of the colonial Southern free population than they were to become in the antebellum nineteenth century.</w:t>
      </w:r>
    </w:p>
    <w:p w:rsidR="004C05D9" w:rsidRPr="00DD1498" w:rsidRDefault="004C05D9" w:rsidP="00CA2AFA"/>
    <w:p w:rsidR="003D5469" w:rsidRDefault="003D5469" w:rsidP="00CA2AFA">
      <w:r>
        <w:t xml:space="preserve">Scholars have offered abundant evidence of inequality in the rural colonial Chesapeake.  This might seem to contradict our article’s emphasis on the lack of poverty among white households.  We find little contradiction, however, because their “poverty” threshold appears to have been higher in that literature than in the literature on poverty in Philadelphia, New York City, Boston and the Northern countryside. For example, the title of Gregory </w:t>
      </w:r>
      <w:proofErr w:type="spellStart"/>
      <w:r>
        <w:t>Stiverson’s</w:t>
      </w:r>
      <w:proofErr w:type="spellEnd"/>
      <w:r>
        <w:t xml:space="preserve"> </w:t>
      </w:r>
      <w:r w:rsidRPr="00A80E0C">
        <w:rPr>
          <w:i/>
        </w:rPr>
        <w:t>Poverty in a Land of Plenty: Tenancy in Eighteenth-Century Maryland</w:t>
      </w:r>
      <w:r>
        <w:t xml:space="preserve"> </w:t>
      </w:r>
      <w:r w:rsidR="00A80E0C">
        <w:t xml:space="preserve">(1977) </w:t>
      </w:r>
      <w:r>
        <w:t>reveals a</w:t>
      </w:r>
      <w:r w:rsidR="00A80E0C">
        <w:t xml:space="preserve"> half-empty, half-full glass.  As the title implies, h</w:t>
      </w:r>
      <w:r>
        <w:t>is pove</w:t>
      </w:r>
      <w:r w:rsidR="002C4353">
        <w:t>rty population consisted of tenant farm operators</w:t>
      </w:r>
      <w:r w:rsidR="00A80E0C">
        <w:t xml:space="preserve"> rather than hired hands or the unemployed</w:t>
      </w:r>
      <w:r w:rsidR="002C4353">
        <w:t xml:space="preserve">.  </w:t>
      </w:r>
      <w:r w:rsidR="00A80E0C">
        <w:t>One symptom of their</w:t>
      </w:r>
      <w:r w:rsidR="002C4353">
        <w:t xml:space="preserve"> </w:t>
      </w:r>
      <w:r w:rsidR="00A80E0C">
        <w:t xml:space="preserve">poverty was “the inability of tenants to acquire </w:t>
      </w:r>
      <w:proofErr w:type="spellStart"/>
      <w:r w:rsidR="00A80E0C">
        <w:t>extrafamilial</w:t>
      </w:r>
      <w:proofErr w:type="spellEnd"/>
      <w:r w:rsidR="00A80E0C">
        <w:t xml:space="preserve"> laborers” (p. 138).  While that might bespeak poverty among tenant farmers, it could also reflect a scarcity of free or indentured white labor for hire.  Indeed, of the completely landless tenants, 26 percent paid enough to own at least one slave (pp. 146-147).  </w:t>
      </w:r>
      <w:r w:rsidR="00176A6E">
        <w:t xml:space="preserve">Their poverty appears to have been less deep than that of the paupers in Philadelphia or Boston.  Similarly, </w:t>
      </w:r>
      <w:r w:rsidR="004406C8">
        <w:t xml:space="preserve">in </w:t>
      </w:r>
      <w:r w:rsidR="00176A6E">
        <w:t xml:space="preserve">Allan </w:t>
      </w:r>
      <w:proofErr w:type="spellStart"/>
      <w:r w:rsidR="00176A6E">
        <w:t>Kulikoff’s</w:t>
      </w:r>
      <w:proofErr w:type="spellEnd"/>
      <w:r w:rsidR="00176A6E">
        <w:t xml:space="preserve"> (1986</w:t>
      </w:r>
      <w:r w:rsidR="004406C8">
        <w:t>, Chapter 4</w:t>
      </w:r>
      <w:r w:rsidR="00176A6E">
        <w:t>) careful treatment of inequality in</w:t>
      </w:r>
      <w:r w:rsidR="004406C8">
        <w:t xml:space="preserve"> the colonial </w:t>
      </w:r>
      <w:r w:rsidR="004406C8" w:rsidRPr="001E7186">
        <w:t>Chesapeake the featured bottom group consisted of tenant</w:t>
      </w:r>
      <w:r w:rsidR="004406C8">
        <w:t xml:space="preserve"> farm operators with modest</w:t>
      </w:r>
      <w:r w:rsidR="00BF33F6">
        <w:t>,</w:t>
      </w:r>
      <w:r w:rsidR="004406C8">
        <w:t xml:space="preserve"> but positive</w:t>
      </w:r>
      <w:r w:rsidR="00BF33F6">
        <w:t>,</w:t>
      </w:r>
      <w:r w:rsidR="004406C8">
        <w:t xml:space="preserve"> wealth.  </w:t>
      </w:r>
    </w:p>
    <w:p w:rsidR="0055487E" w:rsidRDefault="0055487E" w:rsidP="00CA2AFA"/>
    <w:p w:rsidR="00BD339B" w:rsidRDefault="00BF33F6" w:rsidP="00672CED">
      <w:proofErr w:type="gramStart"/>
      <w:r w:rsidRPr="00BF33F6">
        <w:rPr>
          <w:u w:val="single"/>
        </w:rPr>
        <w:t>Loudoun County Virginia 1787</w:t>
      </w:r>
      <w:r>
        <w:t>.</w:t>
      </w:r>
      <w:proofErr w:type="gramEnd"/>
      <w:r>
        <w:t xml:space="preserve"> </w:t>
      </w:r>
      <w:r w:rsidR="00166ECC" w:rsidRPr="001E7186">
        <w:t xml:space="preserve">We can </w:t>
      </w:r>
      <w:r w:rsidR="007F1FCC" w:rsidRPr="001E7186">
        <w:t xml:space="preserve">set </w:t>
      </w:r>
      <w:r w:rsidR="00166ECC" w:rsidRPr="001E7186">
        <w:t>boundaries on the poverty share among free whites in the colonial Upper South by drawing on a special tax return for Loudoun County Virginia in 1787</w:t>
      </w:r>
      <w:r w:rsidR="00FF1FED" w:rsidRPr="001E7186">
        <w:t xml:space="preserve"> (Schreiner-Yantis</w:t>
      </w:r>
      <w:r w:rsidR="00FF1FED" w:rsidRPr="00FF1FED">
        <w:t xml:space="preserve"> and </w:t>
      </w:r>
      <w:r w:rsidR="00FF1FED">
        <w:t>Love</w:t>
      </w:r>
      <w:r w:rsidR="00FF1FED" w:rsidRPr="00FF1FED">
        <w:t xml:space="preserve"> 1987</w:t>
      </w:r>
      <w:r w:rsidR="00FF1FED">
        <w:t>, pp. 23-69)</w:t>
      </w:r>
      <w:r w:rsidR="00166ECC">
        <w:t xml:space="preserve">.  In that year, the number of free households might have been </w:t>
      </w:r>
      <w:r w:rsidR="00183E30">
        <w:t>2,718</w:t>
      </w:r>
      <w:r w:rsidR="00FF1FED">
        <w:t xml:space="preserve"> if we use our consistent demographic estima</w:t>
      </w:r>
      <w:r w:rsidR="00183E30">
        <w:t xml:space="preserve">te of the household population – 2,702 free </w:t>
      </w:r>
      <w:r w:rsidR="00FF1FED">
        <w:t>white males 21 and older</w:t>
      </w:r>
      <w:r w:rsidR="00183E30">
        <w:t>,</w:t>
      </w:r>
      <w:r w:rsidR="00FF1FED">
        <w:t xml:space="preserve"> plus one-tenth of the free nonwhite population</w:t>
      </w:r>
      <w:r w:rsidR="00183E30">
        <w:t xml:space="preserve"> = 16 --</w:t>
      </w:r>
      <w:r w:rsidR="00FF1FED">
        <w:t xml:space="preserve"> and assume that the county grew as fast between 1787 and 1790 as all Virginia grew between </w:t>
      </w:r>
      <w:r w:rsidR="00FF1FED" w:rsidRPr="00183E30">
        <w:rPr>
          <w:color w:val="000000" w:themeColor="text1"/>
        </w:rPr>
        <w:t xml:space="preserve">1780 and 1790.  It turns out that the </w:t>
      </w:r>
      <w:r w:rsidR="005B5F38" w:rsidRPr="00183E30">
        <w:rPr>
          <w:color w:val="000000" w:themeColor="text1"/>
        </w:rPr>
        <w:t>number of households listed in the assessments</w:t>
      </w:r>
      <w:r w:rsidR="00183E30" w:rsidRPr="00183E30">
        <w:rPr>
          <w:color w:val="000000" w:themeColor="text1"/>
        </w:rPr>
        <w:t>,</w:t>
      </w:r>
      <w:r w:rsidR="005B5F38" w:rsidRPr="00183E30">
        <w:rPr>
          <w:color w:val="000000" w:themeColor="text1"/>
        </w:rPr>
        <w:t xml:space="preserve"> </w:t>
      </w:r>
      <w:r w:rsidR="00183E30" w:rsidRPr="00183E30">
        <w:rPr>
          <w:color w:val="000000" w:themeColor="text1"/>
        </w:rPr>
        <w:t xml:space="preserve">2,879, </w:t>
      </w:r>
      <w:r w:rsidR="005B5F38" w:rsidRPr="00183E30">
        <w:rPr>
          <w:color w:val="000000" w:themeColor="text1"/>
        </w:rPr>
        <w:t>roughly</w:t>
      </w:r>
      <w:r w:rsidR="005B5F38">
        <w:t xml:space="preserve"> matches the to</w:t>
      </w:r>
      <w:r w:rsidR="00BD339B">
        <w:t>tal number of free households, as</w:t>
      </w:r>
      <w:r w:rsidR="00183E30">
        <w:t xml:space="preserve"> was the case</w:t>
      </w:r>
      <w:r w:rsidR="00BD339B">
        <w:t xml:space="preserve"> in those three North Carolina count</w:t>
      </w:r>
      <w:r w:rsidR="00183E30">
        <w:t>ies used in our estimates. Note that this near-equality is u</w:t>
      </w:r>
      <w:r w:rsidR="00BD339B">
        <w:t xml:space="preserve">nlike the greater shares of un-assessed persons in the urban North and rural Massachusetts.  </w:t>
      </w:r>
    </w:p>
    <w:p w:rsidR="00BD339B" w:rsidRDefault="00BD339B" w:rsidP="00672CED"/>
    <w:p w:rsidR="00BD339B" w:rsidRDefault="00BD339B" w:rsidP="00672CED">
      <w:r>
        <w:t xml:space="preserve">Of those listed in the tax assessments, what share could have been poor enough to avoid being </w:t>
      </w:r>
      <w:r w:rsidRPr="002B7D05">
        <w:rPr>
          <w:color w:val="000000" w:themeColor="text1"/>
        </w:rPr>
        <w:t xml:space="preserve">taxed, or “tithed” in the source records?  We begin with the easiest part of the evidence:  fully </w:t>
      </w:r>
      <w:r w:rsidR="000B1628" w:rsidRPr="002B7D05">
        <w:rPr>
          <w:color w:val="000000" w:themeColor="text1"/>
        </w:rPr>
        <w:t>82.1</w:t>
      </w:r>
      <w:r w:rsidRPr="002B7D05">
        <w:rPr>
          <w:color w:val="000000" w:themeColor="text1"/>
        </w:rPr>
        <w:t xml:space="preserve"> percent of free household heads were deemed taxable, and were t</w:t>
      </w:r>
      <w:r w:rsidR="002B7D05" w:rsidRPr="002B7D05">
        <w:rPr>
          <w:color w:val="000000" w:themeColor="text1"/>
        </w:rPr>
        <w:t>ithed.  Most of the remaining</w:t>
      </w:r>
      <w:r w:rsidR="002B7D05">
        <w:t xml:space="preserve"> 18</w:t>
      </w:r>
      <w:r>
        <w:t xml:space="preserve"> percent of free household heads resident in the county probably also had significant assets.  To judge how many of them did, and how many were truly too poor to have assessable assets, we have to wade a bit into the details of the 1787 Loudoun Co</w:t>
      </w:r>
      <w:r w:rsidR="002B7D05">
        <w:t>unty return.  Aside from that 82</w:t>
      </w:r>
      <w:r>
        <w:t xml:space="preserve"> percent clea</w:t>
      </w:r>
      <w:r w:rsidR="002B7D05">
        <w:t>rly taxed</w:t>
      </w:r>
      <w:r>
        <w:t>, here are the other groups to consider:</w:t>
      </w:r>
    </w:p>
    <w:p w:rsidR="00281424" w:rsidRDefault="00281424" w:rsidP="00672CED"/>
    <w:p w:rsidR="00281424" w:rsidRPr="002B7D05" w:rsidRDefault="00281424" w:rsidP="00672CED">
      <w:pPr>
        <w:rPr>
          <w:color w:val="000000" w:themeColor="text1"/>
        </w:rPr>
      </w:pPr>
    </w:p>
    <w:p w:rsidR="005C4B94" w:rsidRPr="002B7D05" w:rsidRDefault="0042715B" w:rsidP="00672CED">
      <w:pPr>
        <w:rPr>
          <w:color w:val="000000" w:themeColor="text1"/>
        </w:rPr>
      </w:pPr>
      <w:r w:rsidRPr="002B7D05">
        <w:rPr>
          <w:i/>
          <w:color w:val="000000" w:themeColor="text1"/>
        </w:rPr>
        <w:t>Group 1:</w:t>
      </w:r>
      <w:r w:rsidR="00281424" w:rsidRPr="002B7D05">
        <w:rPr>
          <w:color w:val="000000" w:themeColor="text1"/>
        </w:rPr>
        <w:t xml:space="preserve"> Female heads of free households, or </w:t>
      </w:r>
      <w:r w:rsidR="002B7D05" w:rsidRPr="002B7D05">
        <w:rPr>
          <w:color w:val="000000" w:themeColor="text1"/>
        </w:rPr>
        <w:t xml:space="preserve">3.8 </w:t>
      </w:r>
      <w:r w:rsidR="00281424" w:rsidRPr="002B7D05">
        <w:rPr>
          <w:color w:val="000000" w:themeColor="text1"/>
        </w:rPr>
        <w:t xml:space="preserve">percent of all free household heads.  </w:t>
      </w:r>
      <w:r w:rsidRPr="002B7D05">
        <w:rPr>
          <w:color w:val="000000" w:themeColor="text1"/>
        </w:rPr>
        <w:t xml:space="preserve">The law excused them from the tax, and most of them were explicitly listed as “not </w:t>
      </w:r>
      <w:proofErr w:type="spellStart"/>
      <w:r w:rsidRPr="002B7D05">
        <w:rPr>
          <w:color w:val="000000" w:themeColor="text1"/>
        </w:rPr>
        <w:t>tithable</w:t>
      </w:r>
      <w:proofErr w:type="spellEnd"/>
      <w:r w:rsidRPr="002B7D05">
        <w:rPr>
          <w:color w:val="000000" w:themeColor="text1"/>
        </w:rPr>
        <w:t xml:space="preserve">”.  </w:t>
      </w:r>
      <w:proofErr w:type="gramStart"/>
      <w:r w:rsidRPr="002B7D05">
        <w:rPr>
          <w:color w:val="000000" w:themeColor="text1"/>
        </w:rPr>
        <w:t xml:space="preserve">Yet </w:t>
      </w:r>
      <w:r w:rsidR="005C4B94" w:rsidRPr="002B7D05">
        <w:rPr>
          <w:color w:val="000000" w:themeColor="text1"/>
        </w:rPr>
        <w:t xml:space="preserve">virtually all </w:t>
      </w:r>
      <w:r w:rsidR="002B7D05" w:rsidRPr="002B7D05">
        <w:rPr>
          <w:color w:val="000000" w:themeColor="text1"/>
        </w:rPr>
        <w:t xml:space="preserve">(96 </w:t>
      </w:r>
      <w:r w:rsidR="005C4B94" w:rsidRPr="002B7D05">
        <w:rPr>
          <w:color w:val="000000" w:themeColor="text1"/>
        </w:rPr>
        <w:t>%)</w:t>
      </w:r>
      <w:r w:rsidR="002B7D05">
        <w:rPr>
          <w:color w:val="000000" w:themeColor="text1"/>
        </w:rPr>
        <w:t xml:space="preserve"> </w:t>
      </w:r>
      <w:r w:rsidR="005C4B94" w:rsidRPr="002B7D05">
        <w:rPr>
          <w:color w:val="000000" w:themeColor="text1"/>
        </w:rPr>
        <w:t xml:space="preserve">of those explicitly listed as “not </w:t>
      </w:r>
      <w:proofErr w:type="spellStart"/>
      <w:r w:rsidR="005C4B94" w:rsidRPr="002B7D05">
        <w:rPr>
          <w:color w:val="000000" w:themeColor="text1"/>
        </w:rPr>
        <w:t>tithable</w:t>
      </w:r>
      <w:proofErr w:type="spellEnd"/>
      <w:r w:rsidR="005C4B94" w:rsidRPr="002B7D05">
        <w:rPr>
          <w:color w:val="000000" w:themeColor="text1"/>
        </w:rPr>
        <w:t>” were listed as having slaves and/or livestock, and thus probably not poor.</w:t>
      </w:r>
      <w:proofErr w:type="gramEnd"/>
    </w:p>
    <w:p w:rsidR="0042715B" w:rsidRPr="002B7D05" w:rsidRDefault="0042715B" w:rsidP="00672CED">
      <w:pPr>
        <w:rPr>
          <w:color w:val="000000" w:themeColor="text1"/>
        </w:rPr>
      </w:pPr>
    </w:p>
    <w:p w:rsidR="005C4B94" w:rsidRDefault="0042715B" w:rsidP="00672CED">
      <w:r w:rsidRPr="005C4B94">
        <w:rPr>
          <w:i/>
        </w:rPr>
        <w:t>Group 2</w:t>
      </w:r>
      <w:r>
        <w:t>: Tenant household heads not having the same surname as the property owner listed just above them</w:t>
      </w:r>
      <w:r w:rsidR="002B7D05">
        <w:t>.  These were the remaining 14.3</w:t>
      </w:r>
      <w:r>
        <w:t xml:space="preserve"> percent of the estimated number of free households.  </w:t>
      </w:r>
      <w:r w:rsidR="005C4B94">
        <w:t xml:space="preserve">No property detail is listed for them.  This </w:t>
      </w:r>
      <w:r w:rsidR="002B7D05">
        <w:t>14.3</w:t>
      </w:r>
      <w:r w:rsidR="005C4B94">
        <w:t xml:space="preserve"> percent is our main suspect as a group of households of whom some could have been truly poor.  </w:t>
      </w:r>
    </w:p>
    <w:p w:rsidR="005C4B94" w:rsidRDefault="005C4B94" w:rsidP="00672CED"/>
    <w:p w:rsidR="005C4B94" w:rsidRDefault="005C4B94" w:rsidP="00672CED">
      <w:r>
        <w:t>Beyond those we judge from the archival record to have been local household, here are two other groups that one might wish to consider as possibly local and poor, even though we have not considered them local households:</w:t>
      </w:r>
    </w:p>
    <w:p w:rsidR="005C4B94" w:rsidRDefault="005C4B94" w:rsidP="00672CED"/>
    <w:p w:rsidR="005C4B94" w:rsidRDefault="005C4B94" w:rsidP="00672CED">
      <w:r w:rsidRPr="005C4B94">
        <w:rPr>
          <w:i/>
        </w:rPr>
        <w:t>Group 3:</w:t>
      </w:r>
      <w:r>
        <w:t xml:space="preserve"> white male household heads 21 and older </w:t>
      </w:r>
      <w:proofErr w:type="gramStart"/>
      <w:r>
        <w:t>who</w:t>
      </w:r>
      <w:proofErr w:type="gramEnd"/>
      <w:r>
        <w:t xml:space="preserve"> were explicitly listed as “not </w:t>
      </w:r>
      <w:proofErr w:type="spellStart"/>
      <w:r>
        <w:t>t</w:t>
      </w:r>
      <w:r w:rsidR="00587C02">
        <w:t>ithable</w:t>
      </w:r>
      <w:proofErr w:type="spellEnd"/>
      <w:r w:rsidR="00587C02">
        <w:t>”.  These amounted to 2.1</w:t>
      </w:r>
      <w:r>
        <w:t xml:space="preserve"> percent of our count of free households.  Yet for two reasons they may not have been poor locals.  First, many were excused from the tax either because they were residents of other counties owning property in Loudoun County, and thus not local household heads.  Others were excused because </w:t>
      </w:r>
      <w:r w:rsidRPr="001E7186">
        <w:t>they held a special profession, such as “clergyman, constable, governor, or professor.</w:t>
      </w:r>
      <w:r w:rsidR="0072501C" w:rsidRPr="001E7186">
        <w:t>”</w:t>
      </w:r>
      <w:r w:rsidRPr="001E7186">
        <w:t xml:space="preserve">  Such sub-groups were presumably not poor.  Second, again, as noted for female household</w:t>
      </w:r>
      <w:r>
        <w:t xml:space="preserve"> heads, virtually all of these were listed as having slaves and/or livestock.</w:t>
      </w:r>
    </w:p>
    <w:p w:rsidR="005C4B94" w:rsidRDefault="005C4B94" w:rsidP="00672CED"/>
    <w:p w:rsidR="002322E1" w:rsidRDefault="005C4B94" w:rsidP="00672CED">
      <w:r w:rsidRPr="002322E1">
        <w:rPr>
          <w:i/>
        </w:rPr>
        <w:t>Group 4:</w:t>
      </w:r>
      <w:r>
        <w:t xml:space="preserve"> Persons of the same family name listed right under the assessed person, with no asset detail for these family members.</w:t>
      </w:r>
      <w:r w:rsidR="002322E1">
        <w:t xml:space="preserve">  We consider these not to be household heads, and thus do not consider them as separate households to be labeled poor or not.  </w:t>
      </w:r>
    </w:p>
    <w:p w:rsidR="002322E1" w:rsidRDefault="002322E1" w:rsidP="00672CED"/>
    <w:p w:rsidR="00BF33F6" w:rsidRDefault="002322E1" w:rsidP="00672CED">
      <w:r>
        <w:t xml:space="preserve">From the Loudoun tax return, we conclude that only a small share could have been poor.  It would have consisted of some unknown part of Group 2’s </w:t>
      </w:r>
      <w:r w:rsidR="00587C02">
        <w:t>14.3</w:t>
      </w:r>
      <w:r>
        <w:t xml:space="preserve"> percent of all households.  Even if all these were poor, the poverty share would be lower among free Loudoun County whites than among residents of Northern colonies.  </w:t>
      </w:r>
    </w:p>
    <w:p w:rsidR="00BF33F6" w:rsidRDefault="00BF33F6" w:rsidP="00672CED"/>
    <w:p w:rsidR="00F04642" w:rsidRDefault="00BF33F6" w:rsidP="00672CED">
      <w:proofErr w:type="gramStart"/>
      <w:r w:rsidRPr="008E7CDE">
        <w:rPr>
          <w:u w:val="single"/>
        </w:rPr>
        <w:t>The Richmond census of 1782</w:t>
      </w:r>
      <w:r>
        <w:t>.</w:t>
      </w:r>
      <w:proofErr w:type="gramEnd"/>
      <w:r>
        <w:t xml:space="preserve"> </w:t>
      </w:r>
      <w:r w:rsidR="008E7CDE">
        <w:t xml:space="preserve">Another glimpse into the chances of being free and poor in the colonial South comes from that special census of the rural town of Richmond Virginia in 1782, as </w:t>
      </w:r>
      <w:r w:rsidR="008E7CDE" w:rsidRPr="001E7186">
        <w:t xml:space="preserve">mentioned in the </w:t>
      </w:r>
      <w:r w:rsidR="0072501C" w:rsidRPr="001E7186">
        <w:t xml:space="preserve">article’s </w:t>
      </w:r>
      <w:r w:rsidR="008E7CDE" w:rsidRPr="001E7186">
        <w:t xml:space="preserve">text.  In that year of its becoming the new state capital, the town had a population of only </w:t>
      </w:r>
      <w:r w:rsidR="00A66063" w:rsidRPr="001E7186">
        <w:t>972, of which 409 were slaves.  Fortunately, the census included</w:t>
      </w:r>
      <w:r w:rsidR="00F04642" w:rsidRPr="001E7186">
        <w:t xml:space="preserve"> occupations and information on ownership of land, slaves, and other assets, helping us decide which</w:t>
      </w:r>
      <w:r w:rsidR="00F04642">
        <w:t xml:space="preserve"> households could have been poor.</w:t>
      </w:r>
    </w:p>
    <w:p w:rsidR="00F04642" w:rsidRPr="001E7186" w:rsidRDefault="00F04642" w:rsidP="006149A3">
      <w:r>
        <w:tab/>
        <w:t>Appendix Table A4.2 shows that the maximum share of free household heads that could have been poor was 21.3 percent, or just 9.8 percent among white males.  Not all of the 21.3</w:t>
      </w:r>
      <w:r w:rsidR="006149A3">
        <w:t xml:space="preserve"> percent would have been poor, and the true poverty share in Richmond would probably not have exceed that in the eight towns of rural Chester County, Pennsylvania in 1799-1802, as shown in the lower panel of Table A4.2.  Of the nearly half of Chester County household heads without a recorded occupation, 41 percent, or</w:t>
      </w:r>
      <w:r w:rsidR="00BC6DA5">
        <w:t xml:space="preserve"> 19.4 percent of the total household</w:t>
      </w:r>
      <w:r w:rsidR="007B50D4">
        <w:t xml:space="preserve">s, were what Lucy </w:t>
      </w:r>
      <w:proofErr w:type="spellStart"/>
      <w:r w:rsidR="007B50D4">
        <w:t>Simler</w:t>
      </w:r>
      <w:proofErr w:type="spellEnd"/>
      <w:r w:rsidR="007B50D4">
        <w:t xml:space="preserve"> called “freemen and inmates”, whom she considered “landless wage earners.” Though w</w:t>
      </w:r>
      <w:r w:rsidR="006149A3">
        <w:t xml:space="preserve">e don't know what share </w:t>
      </w:r>
      <w:r w:rsidR="00BC6DA5">
        <w:t xml:space="preserve">of these 19.4 percent </w:t>
      </w:r>
      <w:r w:rsidR="006149A3">
        <w:t>were poor or had zero wealth</w:t>
      </w:r>
      <w:r w:rsidR="007B50D4">
        <w:t xml:space="preserve">, either in Richmond or in Chester County, the poverty share among free residents of small towns would not have been higher in the upper south than in the Middle Colonies.  And given the near absence of poor free whites in the Lower South, versus the widespread poverty in New England, the additional evidence supports the view that poverty was less prevalent in the South than in the </w:t>
      </w:r>
      <w:r w:rsidR="007B50D4" w:rsidRPr="001E7186">
        <w:t xml:space="preserve">North, as of </w:t>
      </w:r>
      <w:r w:rsidR="000945AB" w:rsidRPr="001E7186">
        <w:t>1</w:t>
      </w:r>
      <w:r w:rsidR="007B50D4" w:rsidRPr="001E7186">
        <w:t>774.</w:t>
      </w:r>
    </w:p>
    <w:p w:rsidR="00DD1498" w:rsidRPr="00DD1498" w:rsidRDefault="00C81B20" w:rsidP="00CA2AFA">
      <w:r w:rsidRPr="000945AB">
        <w:rPr>
          <w:highlight w:val="cyan"/>
        </w:rPr>
        <w:br w:type="page"/>
      </w:r>
    </w:p>
    <w:tbl>
      <w:tblPr>
        <w:tblW w:w="10040" w:type="dxa"/>
        <w:tblInd w:w="93" w:type="dxa"/>
        <w:tblLook w:val="0000"/>
      </w:tblPr>
      <w:tblGrid>
        <w:gridCol w:w="634"/>
        <w:gridCol w:w="3903"/>
        <w:gridCol w:w="1718"/>
        <w:gridCol w:w="1462"/>
        <w:gridCol w:w="1851"/>
        <w:gridCol w:w="236"/>
        <w:gridCol w:w="236"/>
      </w:tblGrid>
      <w:tr w:rsidR="00DD1498" w:rsidRPr="00DD1498">
        <w:trPr>
          <w:trHeight w:val="34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9406" w:type="dxa"/>
            <w:gridSpan w:val="6"/>
            <w:tcBorders>
              <w:top w:val="nil"/>
              <w:left w:val="nil"/>
              <w:bottom w:val="nil"/>
              <w:right w:val="nil"/>
            </w:tcBorders>
            <w:shd w:val="clear" w:color="auto" w:fill="auto"/>
            <w:noWrap/>
            <w:vAlign w:val="bottom"/>
          </w:tcPr>
          <w:p w:rsidR="00DD1498" w:rsidRPr="00DD1498" w:rsidRDefault="00B95FC7" w:rsidP="003D5469">
            <w:pPr>
              <w:rPr>
                <w:b/>
                <w:bCs/>
                <w:szCs w:val="28"/>
              </w:rPr>
            </w:pPr>
            <w:r>
              <w:rPr>
                <w:b/>
              </w:rPr>
              <w:t xml:space="preserve">Table A4.1. </w:t>
            </w:r>
            <w:r w:rsidR="00DD1498" w:rsidRPr="00DD1498">
              <w:rPr>
                <w:b/>
              </w:rPr>
              <w:t xml:space="preserve">Accounting for the higher colonial Southern incomes </w:t>
            </w:r>
            <w:r w:rsidR="00DD1498" w:rsidRPr="00DD1498">
              <w:rPr>
                <w:b/>
                <w:bCs/>
                <w:szCs w:val="28"/>
              </w:rPr>
              <w:t>in 1774</w:t>
            </w: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3903" w:type="dxa"/>
            <w:tcBorders>
              <w:top w:val="nil"/>
              <w:left w:val="nil"/>
              <w:bottom w:val="nil"/>
              <w:right w:val="nil"/>
            </w:tcBorders>
            <w:shd w:val="clear" w:color="auto" w:fill="auto"/>
            <w:noWrap/>
            <w:vAlign w:val="bottom"/>
          </w:tcPr>
          <w:p w:rsidR="00DD1498" w:rsidRPr="00DD1498" w:rsidRDefault="00DD1498" w:rsidP="003D5469">
            <w:r w:rsidRPr="00DD1498">
              <w:t xml:space="preserve">Result:  </w:t>
            </w:r>
          </w:p>
        </w:tc>
        <w:tc>
          <w:tcPr>
            <w:tcW w:w="1718" w:type="dxa"/>
            <w:tcBorders>
              <w:top w:val="nil"/>
              <w:left w:val="nil"/>
              <w:bottom w:val="nil"/>
              <w:right w:val="nil"/>
            </w:tcBorders>
            <w:shd w:val="clear" w:color="auto" w:fill="auto"/>
            <w:noWrap/>
            <w:vAlign w:val="bottom"/>
          </w:tcPr>
          <w:p w:rsidR="00DD1498" w:rsidRPr="00DD1498" w:rsidRDefault="00DD1498" w:rsidP="003D5469"/>
        </w:tc>
        <w:tc>
          <w:tcPr>
            <w:tcW w:w="1462" w:type="dxa"/>
            <w:tcBorders>
              <w:top w:val="nil"/>
              <w:left w:val="nil"/>
              <w:bottom w:val="nil"/>
              <w:right w:val="nil"/>
            </w:tcBorders>
            <w:shd w:val="clear" w:color="auto" w:fill="auto"/>
            <w:noWrap/>
            <w:vAlign w:val="bottom"/>
          </w:tcPr>
          <w:p w:rsidR="00DD1498" w:rsidRPr="00DD1498" w:rsidRDefault="00DD1498" w:rsidP="003D5469"/>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9406" w:type="dxa"/>
            <w:gridSpan w:val="6"/>
            <w:tcBorders>
              <w:top w:val="nil"/>
              <w:left w:val="nil"/>
              <w:bottom w:val="nil"/>
              <w:right w:val="nil"/>
            </w:tcBorders>
            <w:shd w:val="clear" w:color="auto" w:fill="auto"/>
            <w:noWrap/>
            <w:vAlign w:val="bottom"/>
          </w:tcPr>
          <w:p w:rsidR="00DD1498" w:rsidRPr="00DD1498" w:rsidRDefault="00DD1498" w:rsidP="003D5469">
            <w:r w:rsidRPr="00DD1498">
              <w:t xml:space="preserve">In 1774, unlike 1860 and later, the South had a very different mix of free men's </w:t>
            </w: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9170" w:type="dxa"/>
            <w:gridSpan w:val="5"/>
            <w:tcBorders>
              <w:top w:val="nil"/>
              <w:left w:val="nil"/>
              <w:bottom w:val="nil"/>
              <w:right w:val="nil"/>
            </w:tcBorders>
            <w:shd w:val="clear" w:color="auto" w:fill="auto"/>
            <w:noWrap/>
            <w:vAlign w:val="bottom"/>
          </w:tcPr>
          <w:p w:rsidR="00DD1498" w:rsidRPr="00DD1498" w:rsidRDefault="00DD1498" w:rsidP="003D5469">
            <w:proofErr w:type="gramStart"/>
            <w:r w:rsidRPr="00DD1498">
              <w:t>occupations</w:t>
            </w:r>
            <w:proofErr w:type="gramEnd"/>
            <w:r w:rsidRPr="00DD1498">
              <w:t>, with a much higher propertied share and fewer unskilled.</w:t>
            </w: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9406" w:type="dxa"/>
            <w:gridSpan w:val="6"/>
            <w:tcBorders>
              <w:top w:val="nil"/>
              <w:left w:val="nil"/>
              <w:bottom w:val="nil"/>
              <w:right w:val="nil"/>
            </w:tcBorders>
            <w:shd w:val="clear" w:color="auto" w:fill="auto"/>
            <w:noWrap/>
            <w:vAlign w:val="bottom"/>
          </w:tcPr>
          <w:p w:rsidR="00DD1498" w:rsidRPr="00DD1498" w:rsidRDefault="00DD1498" w:rsidP="003D5469">
            <w:r w:rsidRPr="00DD1498">
              <w:t>Differences in occupation-specific incomes explain very little of the South's</w:t>
            </w: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3903" w:type="dxa"/>
            <w:tcBorders>
              <w:top w:val="nil"/>
              <w:left w:val="nil"/>
              <w:bottom w:val="nil"/>
              <w:right w:val="nil"/>
            </w:tcBorders>
            <w:shd w:val="clear" w:color="auto" w:fill="auto"/>
            <w:noWrap/>
            <w:vAlign w:val="bottom"/>
          </w:tcPr>
          <w:p w:rsidR="00DD1498" w:rsidRPr="00DD1498" w:rsidRDefault="00DD1498" w:rsidP="003D5469">
            <w:proofErr w:type="gramStart"/>
            <w:r w:rsidRPr="00DD1498">
              <w:t>high</w:t>
            </w:r>
            <w:proofErr w:type="gramEnd"/>
            <w:r w:rsidRPr="00DD1498">
              <w:t xml:space="preserve"> average incomes.  </w:t>
            </w:r>
          </w:p>
        </w:tc>
        <w:tc>
          <w:tcPr>
            <w:tcW w:w="1718" w:type="dxa"/>
            <w:tcBorders>
              <w:top w:val="nil"/>
              <w:left w:val="nil"/>
              <w:bottom w:val="nil"/>
              <w:right w:val="nil"/>
            </w:tcBorders>
            <w:shd w:val="clear" w:color="auto" w:fill="auto"/>
            <w:noWrap/>
            <w:vAlign w:val="bottom"/>
          </w:tcPr>
          <w:p w:rsidR="00DD1498" w:rsidRPr="00DD1498" w:rsidRDefault="00DD1498" w:rsidP="003D5469"/>
        </w:tc>
        <w:tc>
          <w:tcPr>
            <w:tcW w:w="1462" w:type="dxa"/>
            <w:tcBorders>
              <w:top w:val="nil"/>
              <w:left w:val="nil"/>
              <w:bottom w:val="nil"/>
              <w:right w:val="nil"/>
            </w:tcBorders>
            <w:shd w:val="clear" w:color="auto" w:fill="auto"/>
            <w:noWrap/>
            <w:vAlign w:val="bottom"/>
          </w:tcPr>
          <w:p w:rsidR="00DD1498" w:rsidRPr="00DD1498" w:rsidRDefault="00DD1498" w:rsidP="003D5469"/>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3903" w:type="dxa"/>
            <w:tcBorders>
              <w:top w:val="nil"/>
              <w:left w:val="nil"/>
              <w:bottom w:val="nil"/>
              <w:right w:val="nil"/>
            </w:tcBorders>
            <w:shd w:val="clear" w:color="auto" w:fill="auto"/>
            <w:noWrap/>
            <w:vAlign w:val="bottom"/>
          </w:tcPr>
          <w:p w:rsidR="00DD1498" w:rsidRPr="00DD1498" w:rsidRDefault="00DD1498" w:rsidP="003D5469"/>
        </w:tc>
        <w:tc>
          <w:tcPr>
            <w:tcW w:w="1718" w:type="dxa"/>
            <w:tcBorders>
              <w:top w:val="nil"/>
              <w:left w:val="nil"/>
              <w:bottom w:val="nil"/>
              <w:right w:val="nil"/>
            </w:tcBorders>
            <w:shd w:val="clear" w:color="auto" w:fill="auto"/>
            <w:noWrap/>
            <w:vAlign w:val="bottom"/>
          </w:tcPr>
          <w:p w:rsidR="00DD1498" w:rsidRPr="00DD1498" w:rsidRDefault="00DD1498" w:rsidP="003D5469"/>
        </w:tc>
        <w:tc>
          <w:tcPr>
            <w:tcW w:w="1462" w:type="dxa"/>
            <w:tcBorders>
              <w:top w:val="nil"/>
              <w:left w:val="nil"/>
              <w:bottom w:val="nil"/>
              <w:right w:val="nil"/>
            </w:tcBorders>
            <w:shd w:val="clear" w:color="auto" w:fill="auto"/>
            <w:noWrap/>
            <w:vAlign w:val="bottom"/>
          </w:tcPr>
          <w:p w:rsidR="00DD1498" w:rsidRPr="00DD1498" w:rsidRDefault="00DD1498" w:rsidP="003D5469"/>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3903" w:type="dxa"/>
            <w:tcBorders>
              <w:top w:val="nil"/>
              <w:left w:val="nil"/>
              <w:bottom w:val="nil"/>
              <w:right w:val="nil"/>
            </w:tcBorders>
            <w:shd w:val="clear" w:color="auto" w:fill="auto"/>
            <w:noWrap/>
            <w:vAlign w:val="bottom"/>
          </w:tcPr>
          <w:p w:rsidR="00DD1498" w:rsidRPr="00DD1498" w:rsidRDefault="00DD1498" w:rsidP="003D5469"/>
        </w:tc>
        <w:tc>
          <w:tcPr>
            <w:tcW w:w="5031" w:type="dxa"/>
            <w:gridSpan w:val="3"/>
            <w:tcBorders>
              <w:top w:val="nil"/>
              <w:left w:val="nil"/>
              <w:bottom w:val="nil"/>
              <w:right w:val="nil"/>
            </w:tcBorders>
            <w:shd w:val="clear" w:color="auto" w:fill="auto"/>
            <w:noWrap/>
            <w:vAlign w:val="bottom"/>
          </w:tcPr>
          <w:p w:rsidR="00DD1498" w:rsidRPr="00DD1498" w:rsidRDefault="00DD1498" w:rsidP="003D5469">
            <w:r w:rsidRPr="00DD1498">
              <w:t>Average $ incomes from</w:t>
            </w: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4537" w:type="dxa"/>
            <w:gridSpan w:val="2"/>
            <w:tcBorders>
              <w:top w:val="nil"/>
              <w:left w:val="nil"/>
              <w:bottom w:val="nil"/>
              <w:right w:val="nil"/>
            </w:tcBorders>
            <w:shd w:val="clear" w:color="auto" w:fill="auto"/>
            <w:noWrap/>
            <w:vAlign w:val="bottom"/>
          </w:tcPr>
          <w:p w:rsidR="00DD1498" w:rsidRPr="00DD1498" w:rsidRDefault="00DD1498" w:rsidP="003D5469">
            <w:pPr>
              <w:rPr>
                <w:i/>
                <w:iCs/>
                <w:u w:val="single"/>
              </w:rPr>
            </w:pPr>
            <w:r w:rsidRPr="00DD1498">
              <w:rPr>
                <w:i/>
                <w:iCs/>
                <w:u w:val="single"/>
              </w:rPr>
              <w:t>Free households</w:t>
            </w:r>
          </w:p>
        </w:tc>
        <w:tc>
          <w:tcPr>
            <w:tcW w:w="1718" w:type="dxa"/>
            <w:tcBorders>
              <w:top w:val="nil"/>
              <w:left w:val="nil"/>
              <w:bottom w:val="nil"/>
              <w:right w:val="nil"/>
            </w:tcBorders>
            <w:shd w:val="clear" w:color="auto" w:fill="auto"/>
            <w:noWrap/>
            <w:vAlign w:val="bottom"/>
          </w:tcPr>
          <w:p w:rsidR="00DD1498" w:rsidRPr="00DD1498" w:rsidRDefault="00DD1498" w:rsidP="003D5469">
            <w:pPr>
              <w:jc w:val="right"/>
              <w:rPr>
                <w:u w:val="single"/>
              </w:rPr>
            </w:pPr>
            <w:r w:rsidRPr="00DD1498">
              <w:rPr>
                <w:u w:val="single"/>
              </w:rPr>
              <w:t>Own labor</w:t>
            </w:r>
          </w:p>
        </w:tc>
        <w:tc>
          <w:tcPr>
            <w:tcW w:w="1462" w:type="dxa"/>
            <w:tcBorders>
              <w:top w:val="nil"/>
              <w:left w:val="nil"/>
              <w:bottom w:val="nil"/>
              <w:right w:val="nil"/>
            </w:tcBorders>
            <w:shd w:val="clear" w:color="auto" w:fill="auto"/>
            <w:noWrap/>
            <w:vAlign w:val="bottom"/>
          </w:tcPr>
          <w:p w:rsidR="00DD1498" w:rsidRPr="00DD1498" w:rsidRDefault="00DD1498" w:rsidP="003D5469">
            <w:pPr>
              <w:jc w:val="right"/>
              <w:rPr>
                <w:u w:val="single"/>
              </w:rPr>
            </w:pPr>
            <w:r w:rsidRPr="00DD1498">
              <w:rPr>
                <w:u w:val="single"/>
              </w:rPr>
              <w:t>Property</w:t>
            </w:r>
          </w:p>
        </w:tc>
        <w:tc>
          <w:tcPr>
            <w:tcW w:w="1851" w:type="dxa"/>
            <w:tcBorders>
              <w:top w:val="nil"/>
              <w:left w:val="nil"/>
              <w:bottom w:val="nil"/>
              <w:right w:val="nil"/>
            </w:tcBorders>
            <w:shd w:val="clear" w:color="auto" w:fill="auto"/>
            <w:noWrap/>
            <w:vAlign w:val="bottom"/>
          </w:tcPr>
          <w:p w:rsidR="00DD1498" w:rsidRPr="00DD1498" w:rsidRDefault="00DD1498" w:rsidP="003D5469">
            <w:pPr>
              <w:jc w:val="right"/>
              <w:rPr>
                <w:u w:val="single"/>
              </w:rPr>
            </w:pPr>
            <w:r w:rsidRPr="00DD1498">
              <w:rPr>
                <w:u w:val="single"/>
              </w:rPr>
              <w:t>All sources</w:t>
            </w: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4537" w:type="dxa"/>
            <w:gridSpan w:val="2"/>
            <w:tcBorders>
              <w:top w:val="nil"/>
              <w:left w:val="nil"/>
              <w:bottom w:val="nil"/>
              <w:right w:val="nil"/>
            </w:tcBorders>
            <w:shd w:val="clear" w:color="auto" w:fill="auto"/>
            <w:noWrap/>
            <w:vAlign w:val="bottom"/>
          </w:tcPr>
          <w:p w:rsidR="00DD1498" w:rsidRPr="00DD1498" w:rsidRDefault="00DD1498" w:rsidP="003D5469">
            <w:r>
              <w:t>“</w:t>
            </w:r>
            <w:r w:rsidRPr="00DD1498">
              <w:t>Actual</w:t>
            </w:r>
            <w:r>
              <w:t>”</w:t>
            </w:r>
            <w:r w:rsidRPr="00DD1498">
              <w:t xml:space="preserve"> Middle Colonies</w:t>
            </w:r>
          </w:p>
        </w:tc>
        <w:tc>
          <w:tcPr>
            <w:tcW w:w="1718" w:type="dxa"/>
            <w:tcBorders>
              <w:top w:val="nil"/>
              <w:left w:val="nil"/>
              <w:bottom w:val="nil"/>
              <w:right w:val="nil"/>
            </w:tcBorders>
            <w:shd w:val="clear" w:color="auto" w:fill="auto"/>
            <w:noWrap/>
            <w:vAlign w:val="bottom"/>
          </w:tcPr>
          <w:p w:rsidR="00DD1498" w:rsidRPr="00DD1498" w:rsidRDefault="00DD1498" w:rsidP="003D5469">
            <w:pPr>
              <w:jc w:val="right"/>
            </w:pPr>
            <w:r w:rsidRPr="00DD1498">
              <w:t>231</w:t>
            </w:r>
          </w:p>
        </w:tc>
        <w:tc>
          <w:tcPr>
            <w:tcW w:w="1462" w:type="dxa"/>
            <w:tcBorders>
              <w:top w:val="nil"/>
              <w:left w:val="nil"/>
              <w:bottom w:val="nil"/>
              <w:right w:val="nil"/>
            </w:tcBorders>
            <w:shd w:val="clear" w:color="auto" w:fill="auto"/>
            <w:noWrap/>
            <w:vAlign w:val="bottom"/>
          </w:tcPr>
          <w:p w:rsidR="00DD1498" w:rsidRPr="00DD1498" w:rsidRDefault="00DD1498" w:rsidP="003D5469">
            <w:pPr>
              <w:jc w:val="right"/>
            </w:pPr>
            <w:r w:rsidRPr="00DD1498">
              <w:t>109</w:t>
            </w:r>
          </w:p>
        </w:tc>
        <w:tc>
          <w:tcPr>
            <w:tcW w:w="1851" w:type="dxa"/>
            <w:tcBorders>
              <w:top w:val="single" w:sz="4" w:space="0" w:color="auto"/>
              <w:left w:val="single" w:sz="4" w:space="0" w:color="auto"/>
              <w:bottom w:val="nil"/>
              <w:right w:val="single" w:sz="4" w:space="0" w:color="auto"/>
            </w:tcBorders>
            <w:shd w:val="clear" w:color="auto" w:fill="auto"/>
            <w:noWrap/>
            <w:vAlign w:val="bottom"/>
          </w:tcPr>
          <w:p w:rsidR="00DD1498" w:rsidRPr="00DD1498" w:rsidRDefault="00DD1498" w:rsidP="003D5469">
            <w:pPr>
              <w:jc w:val="right"/>
            </w:pPr>
            <w:r w:rsidRPr="00DD1498">
              <w:t>340</w:t>
            </w: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4537" w:type="dxa"/>
            <w:gridSpan w:val="2"/>
            <w:tcBorders>
              <w:top w:val="nil"/>
              <w:left w:val="nil"/>
              <w:bottom w:val="nil"/>
              <w:right w:val="nil"/>
            </w:tcBorders>
            <w:shd w:val="clear" w:color="auto" w:fill="auto"/>
            <w:noWrap/>
            <w:vAlign w:val="bottom"/>
          </w:tcPr>
          <w:p w:rsidR="00DD1498" w:rsidRPr="00DD1498" w:rsidRDefault="00DD1498" w:rsidP="003D5469">
            <w:r>
              <w:t>“</w:t>
            </w:r>
            <w:r w:rsidRPr="00DD1498">
              <w:t>Actual</w:t>
            </w:r>
            <w:r>
              <w:t>”</w:t>
            </w:r>
            <w:r w:rsidRPr="00DD1498">
              <w:t xml:space="preserve"> South</w:t>
            </w:r>
          </w:p>
        </w:tc>
        <w:tc>
          <w:tcPr>
            <w:tcW w:w="1718" w:type="dxa"/>
            <w:tcBorders>
              <w:top w:val="nil"/>
              <w:left w:val="nil"/>
              <w:bottom w:val="nil"/>
              <w:right w:val="nil"/>
            </w:tcBorders>
            <w:shd w:val="clear" w:color="auto" w:fill="auto"/>
            <w:noWrap/>
            <w:vAlign w:val="bottom"/>
          </w:tcPr>
          <w:p w:rsidR="00DD1498" w:rsidRPr="00DD1498" w:rsidRDefault="00DD1498" w:rsidP="003D5469">
            <w:pPr>
              <w:jc w:val="right"/>
            </w:pPr>
            <w:r w:rsidRPr="00DD1498">
              <w:t>449</w:t>
            </w:r>
          </w:p>
        </w:tc>
        <w:tc>
          <w:tcPr>
            <w:tcW w:w="1462" w:type="dxa"/>
            <w:tcBorders>
              <w:top w:val="nil"/>
              <w:left w:val="nil"/>
              <w:bottom w:val="nil"/>
              <w:right w:val="nil"/>
            </w:tcBorders>
            <w:shd w:val="clear" w:color="auto" w:fill="auto"/>
            <w:noWrap/>
            <w:vAlign w:val="bottom"/>
          </w:tcPr>
          <w:p w:rsidR="00DD1498" w:rsidRPr="00DD1498" w:rsidRDefault="00DD1498" w:rsidP="003D5469">
            <w:pPr>
              <w:jc w:val="right"/>
            </w:pPr>
            <w:r w:rsidRPr="00DD1498">
              <w:t>256</w:t>
            </w:r>
          </w:p>
        </w:tc>
        <w:tc>
          <w:tcPr>
            <w:tcW w:w="1851" w:type="dxa"/>
            <w:tcBorders>
              <w:top w:val="nil"/>
              <w:left w:val="single" w:sz="4" w:space="0" w:color="auto"/>
              <w:bottom w:val="single" w:sz="4" w:space="0" w:color="auto"/>
              <w:right w:val="single" w:sz="4" w:space="0" w:color="auto"/>
            </w:tcBorders>
            <w:shd w:val="clear" w:color="auto" w:fill="auto"/>
            <w:noWrap/>
            <w:vAlign w:val="bottom"/>
          </w:tcPr>
          <w:p w:rsidR="00DD1498" w:rsidRPr="00DD1498" w:rsidRDefault="00DD1498" w:rsidP="003D5469">
            <w:pPr>
              <w:jc w:val="right"/>
            </w:pPr>
            <w:r w:rsidRPr="00DD1498">
              <w:t>705</w:t>
            </w: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6255" w:type="dxa"/>
            <w:gridSpan w:val="3"/>
            <w:tcBorders>
              <w:top w:val="nil"/>
              <w:left w:val="nil"/>
              <w:bottom w:val="nil"/>
              <w:right w:val="nil"/>
            </w:tcBorders>
            <w:shd w:val="clear" w:color="auto" w:fill="auto"/>
            <w:noWrap/>
            <w:vAlign w:val="bottom"/>
          </w:tcPr>
          <w:p w:rsidR="00DD1498" w:rsidRPr="00DD1498" w:rsidRDefault="00DD1498" w:rsidP="003D5469">
            <w:r w:rsidRPr="00DD1498">
              <w:t xml:space="preserve">Synthetic free South, using the </w:t>
            </w:r>
          </w:p>
        </w:tc>
        <w:tc>
          <w:tcPr>
            <w:tcW w:w="1462" w:type="dxa"/>
            <w:tcBorders>
              <w:top w:val="nil"/>
              <w:left w:val="nil"/>
              <w:bottom w:val="nil"/>
              <w:right w:val="nil"/>
            </w:tcBorders>
            <w:shd w:val="clear" w:color="auto" w:fill="auto"/>
            <w:noWrap/>
            <w:vAlign w:val="bottom"/>
          </w:tcPr>
          <w:p w:rsidR="00DD1498" w:rsidRPr="00DD1498" w:rsidRDefault="00DD1498" w:rsidP="003D5469"/>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3903" w:type="dxa"/>
            <w:tcBorders>
              <w:top w:val="nil"/>
              <w:left w:val="nil"/>
              <w:bottom w:val="nil"/>
              <w:right w:val="nil"/>
            </w:tcBorders>
            <w:shd w:val="clear" w:color="auto" w:fill="auto"/>
            <w:noWrap/>
            <w:vAlign w:val="bottom"/>
          </w:tcPr>
          <w:p w:rsidR="00DD1498" w:rsidRPr="00DD1498" w:rsidRDefault="00DD1498" w:rsidP="003D5469">
            <w:r w:rsidRPr="00DD1498">
              <w:t>free Middle Colonists' --</w:t>
            </w:r>
          </w:p>
        </w:tc>
        <w:tc>
          <w:tcPr>
            <w:tcW w:w="1718" w:type="dxa"/>
            <w:tcBorders>
              <w:top w:val="nil"/>
              <w:left w:val="nil"/>
              <w:bottom w:val="nil"/>
              <w:right w:val="nil"/>
            </w:tcBorders>
            <w:shd w:val="clear" w:color="auto" w:fill="auto"/>
            <w:noWrap/>
            <w:vAlign w:val="bottom"/>
          </w:tcPr>
          <w:p w:rsidR="00DD1498" w:rsidRPr="00DD1498" w:rsidRDefault="00DD1498" w:rsidP="003D5469"/>
        </w:tc>
        <w:tc>
          <w:tcPr>
            <w:tcW w:w="1462" w:type="dxa"/>
            <w:tcBorders>
              <w:top w:val="nil"/>
              <w:left w:val="nil"/>
              <w:bottom w:val="nil"/>
              <w:right w:val="nil"/>
            </w:tcBorders>
            <w:shd w:val="clear" w:color="auto" w:fill="auto"/>
            <w:noWrap/>
            <w:vAlign w:val="bottom"/>
          </w:tcPr>
          <w:p w:rsidR="00DD1498" w:rsidRPr="00DD1498" w:rsidRDefault="00DD1498" w:rsidP="003D5469"/>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0841AB" w:rsidRPr="00DD1498">
        <w:trPr>
          <w:trHeight w:val="300"/>
        </w:trPr>
        <w:tc>
          <w:tcPr>
            <w:tcW w:w="634" w:type="dxa"/>
            <w:tcBorders>
              <w:top w:val="nil"/>
              <w:left w:val="nil"/>
              <w:bottom w:val="nil"/>
              <w:right w:val="nil"/>
            </w:tcBorders>
            <w:shd w:val="clear" w:color="auto" w:fill="auto"/>
            <w:noWrap/>
            <w:vAlign w:val="bottom"/>
          </w:tcPr>
          <w:p w:rsidR="000841AB" w:rsidRPr="00DD1498" w:rsidRDefault="000841AB" w:rsidP="003D5469"/>
        </w:tc>
        <w:tc>
          <w:tcPr>
            <w:tcW w:w="3903" w:type="dxa"/>
            <w:tcBorders>
              <w:top w:val="nil"/>
              <w:left w:val="nil"/>
              <w:bottom w:val="nil"/>
              <w:right w:val="nil"/>
            </w:tcBorders>
            <w:shd w:val="clear" w:color="auto" w:fill="auto"/>
            <w:noWrap/>
            <w:vAlign w:val="bottom"/>
          </w:tcPr>
          <w:p w:rsidR="000841AB" w:rsidRPr="00DD1498" w:rsidRDefault="000841AB" w:rsidP="003D5469">
            <w:r w:rsidRPr="00DD1498">
              <w:t>mix of occupations</w:t>
            </w:r>
          </w:p>
        </w:tc>
        <w:tc>
          <w:tcPr>
            <w:tcW w:w="1718" w:type="dxa"/>
            <w:tcBorders>
              <w:top w:val="nil"/>
              <w:left w:val="nil"/>
              <w:bottom w:val="nil"/>
              <w:right w:val="nil"/>
            </w:tcBorders>
            <w:shd w:val="clear" w:color="auto" w:fill="auto"/>
            <w:noWrap/>
          </w:tcPr>
          <w:p w:rsidR="000841AB" w:rsidRPr="00FC4E1E" w:rsidRDefault="000841AB" w:rsidP="000841AB">
            <w:pPr>
              <w:jc w:val="right"/>
            </w:pPr>
            <w:r w:rsidRPr="00FC4E1E">
              <w:t>288</w:t>
            </w:r>
          </w:p>
        </w:tc>
        <w:tc>
          <w:tcPr>
            <w:tcW w:w="1462" w:type="dxa"/>
            <w:tcBorders>
              <w:top w:val="nil"/>
              <w:left w:val="nil"/>
              <w:bottom w:val="nil"/>
              <w:right w:val="nil"/>
            </w:tcBorders>
            <w:shd w:val="clear" w:color="auto" w:fill="auto"/>
            <w:noWrap/>
          </w:tcPr>
          <w:p w:rsidR="000841AB" w:rsidRPr="00FC4E1E" w:rsidRDefault="000841AB" w:rsidP="000841AB">
            <w:pPr>
              <w:jc w:val="right"/>
            </w:pPr>
            <w:r w:rsidRPr="00FC4E1E">
              <w:t>97</w:t>
            </w:r>
          </w:p>
        </w:tc>
        <w:tc>
          <w:tcPr>
            <w:tcW w:w="1851" w:type="dxa"/>
            <w:tcBorders>
              <w:top w:val="nil"/>
              <w:left w:val="nil"/>
              <w:bottom w:val="nil"/>
              <w:right w:val="nil"/>
            </w:tcBorders>
            <w:shd w:val="clear" w:color="auto" w:fill="auto"/>
            <w:noWrap/>
          </w:tcPr>
          <w:p w:rsidR="000841AB" w:rsidRPr="00FC4E1E" w:rsidRDefault="000841AB" w:rsidP="000841AB">
            <w:pPr>
              <w:jc w:val="right"/>
            </w:pPr>
            <w:r w:rsidRPr="00FC4E1E">
              <w:t>385</w:t>
            </w:r>
          </w:p>
        </w:tc>
        <w:tc>
          <w:tcPr>
            <w:tcW w:w="236" w:type="dxa"/>
            <w:tcBorders>
              <w:top w:val="nil"/>
              <w:left w:val="nil"/>
              <w:bottom w:val="nil"/>
              <w:right w:val="nil"/>
            </w:tcBorders>
            <w:shd w:val="clear" w:color="auto" w:fill="auto"/>
            <w:noWrap/>
            <w:vAlign w:val="bottom"/>
          </w:tcPr>
          <w:p w:rsidR="000841AB" w:rsidRPr="00DD1498" w:rsidRDefault="000841AB" w:rsidP="003D5469">
            <w:pPr>
              <w:rPr>
                <w:szCs w:val="20"/>
              </w:rPr>
            </w:pPr>
          </w:p>
        </w:tc>
        <w:tc>
          <w:tcPr>
            <w:tcW w:w="236" w:type="dxa"/>
            <w:tcBorders>
              <w:top w:val="nil"/>
              <w:left w:val="nil"/>
              <w:bottom w:val="nil"/>
              <w:right w:val="nil"/>
            </w:tcBorders>
            <w:shd w:val="clear" w:color="auto" w:fill="auto"/>
            <w:noWrap/>
            <w:vAlign w:val="bottom"/>
          </w:tcPr>
          <w:p w:rsidR="000841AB" w:rsidRPr="00DD1498" w:rsidRDefault="000841AB" w:rsidP="003D5469">
            <w:pPr>
              <w:rPr>
                <w:szCs w:val="20"/>
              </w:rPr>
            </w:pPr>
          </w:p>
        </w:tc>
      </w:tr>
      <w:tr w:rsidR="000841AB" w:rsidRPr="00DD1498">
        <w:trPr>
          <w:trHeight w:val="300"/>
        </w:trPr>
        <w:tc>
          <w:tcPr>
            <w:tcW w:w="634" w:type="dxa"/>
            <w:tcBorders>
              <w:top w:val="nil"/>
              <w:left w:val="nil"/>
              <w:bottom w:val="nil"/>
              <w:right w:val="nil"/>
            </w:tcBorders>
            <w:shd w:val="clear" w:color="auto" w:fill="auto"/>
            <w:noWrap/>
            <w:vAlign w:val="bottom"/>
          </w:tcPr>
          <w:p w:rsidR="000841AB" w:rsidRPr="00DD1498" w:rsidRDefault="000841AB" w:rsidP="003D5469"/>
        </w:tc>
        <w:tc>
          <w:tcPr>
            <w:tcW w:w="3903" w:type="dxa"/>
            <w:tcBorders>
              <w:top w:val="nil"/>
              <w:left w:val="nil"/>
              <w:bottom w:val="nil"/>
              <w:right w:val="nil"/>
            </w:tcBorders>
            <w:shd w:val="clear" w:color="auto" w:fill="auto"/>
            <w:noWrap/>
            <w:vAlign w:val="bottom"/>
          </w:tcPr>
          <w:p w:rsidR="000841AB" w:rsidRPr="00DD1498" w:rsidRDefault="000841AB" w:rsidP="003D5469">
            <w:r w:rsidRPr="00DD1498">
              <w:t>mix of average incomes</w:t>
            </w:r>
          </w:p>
        </w:tc>
        <w:tc>
          <w:tcPr>
            <w:tcW w:w="1718" w:type="dxa"/>
            <w:tcBorders>
              <w:top w:val="nil"/>
              <w:left w:val="nil"/>
              <w:bottom w:val="nil"/>
              <w:right w:val="nil"/>
            </w:tcBorders>
            <w:shd w:val="clear" w:color="auto" w:fill="auto"/>
            <w:noWrap/>
          </w:tcPr>
          <w:p w:rsidR="000841AB" w:rsidRPr="00FC4E1E" w:rsidRDefault="000841AB" w:rsidP="000841AB">
            <w:pPr>
              <w:jc w:val="right"/>
            </w:pPr>
            <w:r w:rsidRPr="00FC4E1E">
              <w:t>321</w:t>
            </w:r>
          </w:p>
        </w:tc>
        <w:tc>
          <w:tcPr>
            <w:tcW w:w="1462" w:type="dxa"/>
            <w:tcBorders>
              <w:top w:val="nil"/>
              <w:left w:val="nil"/>
              <w:bottom w:val="nil"/>
              <w:right w:val="nil"/>
            </w:tcBorders>
            <w:shd w:val="clear" w:color="auto" w:fill="auto"/>
            <w:noWrap/>
          </w:tcPr>
          <w:p w:rsidR="000841AB" w:rsidRPr="00FC4E1E" w:rsidRDefault="000841AB" w:rsidP="000841AB">
            <w:pPr>
              <w:jc w:val="right"/>
            </w:pPr>
            <w:r w:rsidRPr="00FC4E1E">
              <w:t>257</w:t>
            </w:r>
          </w:p>
        </w:tc>
        <w:tc>
          <w:tcPr>
            <w:tcW w:w="1851" w:type="dxa"/>
            <w:tcBorders>
              <w:top w:val="nil"/>
              <w:left w:val="nil"/>
              <w:bottom w:val="nil"/>
              <w:right w:val="nil"/>
            </w:tcBorders>
            <w:shd w:val="clear" w:color="auto" w:fill="auto"/>
            <w:noWrap/>
          </w:tcPr>
          <w:p w:rsidR="000841AB" w:rsidRPr="00FC4E1E" w:rsidRDefault="000841AB" w:rsidP="000841AB">
            <w:pPr>
              <w:jc w:val="right"/>
            </w:pPr>
            <w:r w:rsidRPr="00FC4E1E">
              <w:t>578</w:t>
            </w:r>
          </w:p>
        </w:tc>
        <w:tc>
          <w:tcPr>
            <w:tcW w:w="236" w:type="dxa"/>
            <w:tcBorders>
              <w:top w:val="nil"/>
              <w:left w:val="nil"/>
              <w:bottom w:val="nil"/>
              <w:right w:val="nil"/>
            </w:tcBorders>
            <w:shd w:val="clear" w:color="auto" w:fill="auto"/>
            <w:noWrap/>
            <w:vAlign w:val="bottom"/>
          </w:tcPr>
          <w:p w:rsidR="000841AB" w:rsidRPr="00DD1498" w:rsidRDefault="000841AB" w:rsidP="003D5469">
            <w:pPr>
              <w:rPr>
                <w:szCs w:val="20"/>
              </w:rPr>
            </w:pPr>
          </w:p>
        </w:tc>
        <w:tc>
          <w:tcPr>
            <w:tcW w:w="236" w:type="dxa"/>
            <w:tcBorders>
              <w:top w:val="nil"/>
              <w:left w:val="nil"/>
              <w:bottom w:val="nil"/>
              <w:right w:val="nil"/>
            </w:tcBorders>
            <w:shd w:val="clear" w:color="auto" w:fill="auto"/>
            <w:noWrap/>
            <w:vAlign w:val="bottom"/>
          </w:tcPr>
          <w:p w:rsidR="000841AB" w:rsidRPr="00DD1498" w:rsidRDefault="000841AB" w:rsidP="003D5469">
            <w:pPr>
              <w:rPr>
                <w:szCs w:val="20"/>
              </w:rPr>
            </w:pP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3903" w:type="dxa"/>
            <w:tcBorders>
              <w:top w:val="nil"/>
              <w:left w:val="nil"/>
              <w:bottom w:val="nil"/>
              <w:right w:val="nil"/>
            </w:tcBorders>
            <w:shd w:val="clear" w:color="auto" w:fill="auto"/>
            <w:noWrap/>
            <w:vAlign w:val="bottom"/>
          </w:tcPr>
          <w:p w:rsidR="00DD1498" w:rsidRPr="00DD1498" w:rsidRDefault="00DD1498" w:rsidP="003D5469"/>
        </w:tc>
        <w:tc>
          <w:tcPr>
            <w:tcW w:w="1718" w:type="dxa"/>
            <w:tcBorders>
              <w:top w:val="nil"/>
              <w:left w:val="nil"/>
              <w:bottom w:val="nil"/>
              <w:right w:val="nil"/>
            </w:tcBorders>
            <w:shd w:val="clear" w:color="auto" w:fill="auto"/>
            <w:noWrap/>
            <w:vAlign w:val="bottom"/>
          </w:tcPr>
          <w:p w:rsidR="00DD1498" w:rsidRPr="00DD1498" w:rsidRDefault="00DD1498" w:rsidP="003D5469"/>
        </w:tc>
        <w:tc>
          <w:tcPr>
            <w:tcW w:w="1462" w:type="dxa"/>
            <w:tcBorders>
              <w:top w:val="nil"/>
              <w:left w:val="nil"/>
              <w:bottom w:val="nil"/>
              <w:right w:val="nil"/>
            </w:tcBorders>
            <w:shd w:val="clear" w:color="auto" w:fill="auto"/>
            <w:noWrap/>
            <w:vAlign w:val="bottom"/>
          </w:tcPr>
          <w:p w:rsidR="00DD1498" w:rsidRPr="00DD1498" w:rsidRDefault="00DD1498" w:rsidP="003D5469"/>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7717" w:type="dxa"/>
            <w:gridSpan w:val="4"/>
            <w:tcBorders>
              <w:top w:val="nil"/>
              <w:left w:val="nil"/>
              <w:bottom w:val="nil"/>
              <w:right w:val="nil"/>
            </w:tcBorders>
            <w:shd w:val="clear" w:color="auto" w:fill="auto"/>
            <w:noWrap/>
            <w:vAlign w:val="bottom"/>
          </w:tcPr>
          <w:p w:rsidR="00DD1498" w:rsidRPr="00DD1498" w:rsidRDefault="00DD1498" w:rsidP="003D5469">
            <w:pPr>
              <w:rPr>
                <w:i/>
                <w:iCs/>
                <w:u w:val="single"/>
              </w:rPr>
            </w:pPr>
            <w:r w:rsidRPr="00DD1498">
              <w:rPr>
                <w:i/>
                <w:iCs/>
                <w:u w:val="single"/>
              </w:rPr>
              <w:t>All households, including slaves and servants</w:t>
            </w:r>
          </w:p>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4537" w:type="dxa"/>
            <w:gridSpan w:val="2"/>
            <w:tcBorders>
              <w:top w:val="nil"/>
              <w:left w:val="nil"/>
              <w:bottom w:val="nil"/>
              <w:right w:val="nil"/>
            </w:tcBorders>
            <w:shd w:val="clear" w:color="auto" w:fill="auto"/>
            <w:noWrap/>
            <w:vAlign w:val="bottom"/>
          </w:tcPr>
          <w:p w:rsidR="00DD1498" w:rsidRPr="00DD1498" w:rsidRDefault="00DD1498" w:rsidP="003D5469">
            <w:r>
              <w:t>“</w:t>
            </w:r>
            <w:r w:rsidRPr="00DD1498">
              <w:t>Actual</w:t>
            </w:r>
            <w:r>
              <w:t>”</w:t>
            </w:r>
            <w:r w:rsidRPr="00DD1498">
              <w:t xml:space="preserve"> Middle Colonies</w:t>
            </w:r>
          </w:p>
        </w:tc>
        <w:tc>
          <w:tcPr>
            <w:tcW w:w="1718" w:type="dxa"/>
            <w:tcBorders>
              <w:top w:val="nil"/>
              <w:left w:val="nil"/>
              <w:bottom w:val="nil"/>
              <w:right w:val="nil"/>
            </w:tcBorders>
            <w:shd w:val="clear" w:color="auto" w:fill="auto"/>
            <w:noWrap/>
            <w:vAlign w:val="bottom"/>
          </w:tcPr>
          <w:p w:rsidR="00DD1498" w:rsidRPr="00DD1498" w:rsidRDefault="00DD1498" w:rsidP="003D5469">
            <w:pPr>
              <w:jc w:val="right"/>
            </w:pPr>
            <w:r w:rsidRPr="00DD1498">
              <w:t>226</w:t>
            </w:r>
          </w:p>
        </w:tc>
        <w:tc>
          <w:tcPr>
            <w:tcW w:w="1462" w:type="dxa"/>
            <w:tcBorders>
              <w:top w:val="nil"/>
              <w:left w:val="nil"/>
              <w:bottom w:val="nil"/>
              <w:right w:val="nil"/>
            </w:tcBorders>
            <w:shd w:val="clear" w:color="auto" w:fill="auto"/>
            <w:noWrap/>
            <w:vAlign w:val="bottom"/>
          </w:tcPr>
          <w:p w:rsidR="00DD1498" w:rsidRPr="00DD1498" w:rsidRDefault="00DD1498" w:rsidP="003D5469">
            <w:pPr>
              <w:jc w:val="right"/>
            </w:pPr>
            <w:r w:rsidRPr="00DD1498">
              <w:t>103</w:t>
            </w:r>
          </w:p>
        </w:tc>
        <w:tc>
          <w:tcPr>
            <w:tcW w:w="1851" w:type="dxa"/>
            <w:tcBorders>
              <w:top w:val="single" w:sz="4" w:space="0" w:color="auto"/>
              <w:left w:val="single" w:sz="4" w:space="0" w:color="auto"/>
              <w:bottom w:val="nil"/>
              <w:right w:val="single" w:sz="4" w:space="0" w:color="auto"/>
            </w:tcBorders>
            <w:shd w:val="clear" w:color="auto" w:fill="auto"/>
            <w:noWrap/>
            <w:vAlign w:val="bottom"/>
          </w:tcPr>
          <w:p w:rsidR="00DD1498" w:rsidRPr="00DD1498" w:rsidRDefault="00DD1498" w:rsidP="003D5469">
            <w:pPr>
              <w:jc w:val="right"/>
            </w:pPr>
            <w:r w:rsidRPr="00DD1498">
              <w:t>329</w:t>
            </w: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4537" w:type="dxa"/>
            <w:gridSpan w:val="2"/>
            <w:tcBorders>
              <w:top w:val="nil"/>
              <w:left w:val="nil"/>
              <w:bottom w:val="nil"/>
              <w:right w:val="nil"/>
            </w:tcBorders>
            <w:shd w:val="clear" w:color="auto" w:fill="auto"/>
            <w:noWrap/>
            <w:vAlign w:val="bottom"/>
          </w:tcPr>
          <w:p w:rsidR="00DD1498" w:rsidRPr="00DD1498" w:rsidRDefault="00DD1498" w:rsidP="003D5469">
            <w:r>
              <w:t>“</w:t>
            </w:r>
            <w:r w:rsidRPr="00DD1498">
              <w:t>Actual</w:t>
            </w:r>
            <w:r>
              <w:t>”</w:t>
            </w:r>
            <w:r w:rsidRPr="00DD1498">
              <w:t xml:space="preserve"> South</w:t>
            </w:r>
          </w:p>
        </w:tc>
        <w:tc>
          <w:tcPr>
            <w:tcW w:w="1718" w:type="dxa"/>
            <w:tcBorders>
              <w:top w:val="nil"/>
              <w:left w:val="nil"/>
              <w:bottom w:val="nil"/>
              <w:right w:val="nil"/>
            </w:tcBorders>
            <w:shd w:val="clear" w:color="auto" w:fill="auto"/>
            <w:noWrap/>
            <w:vAlign w:val="bottom"/>
          </w:tcPr>
          <w:p w:rsidR="00DD1498" w:rsidRPr="00DD1498" w:rsidRDefault="00DD1498" w:rsidP="003D5469">
            <w:pPr>
              <w:jc w:val="right"/>
            </w:pPr>
            <w:r w:rsidRPr="00DD1498">
              <w:t>312</w:t>
            </w:r>
          </w:p>
        </w:tc>
        <w:tc>
          <w:tcPr>
            <w:tcW w:w="1462" w:type="dxa"/>
            <w:tcBorders>
              <w:top w:val="nil"/>
              <w:left w:val="nil"/>
              <w:bottom w:val="nil"/>
              <w:right w:val="nil"/>
            </w:tcBorders>
            <w:shd w:val="clear" w:color="auto" w:fill="auto"/>
            <w:noWrap/>
            <w:vAlign w:val="bottom"/>
          </w:tcPr>
          <w:p w:rsidR="00DD1498" w:rsidRPr="00DD1498" w:rsidRDefault="00DD1498" w:rsidP="003D5469">
            <w:pPr>
              <w:jc w:val="right"/>
            </w:pPr>
            <w:r w:rsidRPr="00DD1498">
              <w:t>149</w:t>
            </w:r>
          </w:p>
        </w:tc>
        <w:tc>
          <w:tcPr>
            <w:tcW w:w="1851" w:type="dxa"/>
            <w:tcBorders>
              <w:top w:val="nil"/>
              <w:left w:val="single" w:sz="4" w:space="0" w:color="auto"/>
              <w:bottom w:val="single" w:sz="4" w:space="0" w:color="auto"/>
              <w:right w:val="single" w:sz="4" w:space="0" w:color="auto"/>
            </w:tcBorders>
            <w:shd w:val="clear" w:color="auto" w:fill="auto"/>
            <w:noWrap/>
            <w:vAlign w:val="bottom"/>
          </w:tcPr>
          <w:p w:rsidR="00DD1498" w:rsidRPr="00DD1498" w:rsidRDefault="00DD1498" w:rsidP="003D5469">
            <w:pPr>
              <w:jc w:val="right"/>
            </w:pPr>
            <w:r w:rsidRPr="00DD1498">
              <w:t>461</w:t>
            </w: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4537" w:type="dxa"/>
            <w:gridSpan w:val="2"/>
            <w:tcBorders>
              <w:top w:val="nil"/>
              <w:left w:val="nil"/>
              <w:bottom w:val="nil"/>
              <w:right w:val="nil"/>
            </w:tcBorders>
            <w:shd w:val="clear" w:color="auto" w:fill="auto"/>
            <w:noWrap/>
            <w:vAlign w:val="bottom"/>
          </w:tcPr>
          <w:p w:rsidR="00DD1498" w:rsidRPr="00DD1498" w:rsidRDefault="00DD1498" w:rsidP="003D5469">
            <w:r w:rsidRPr="00DD1498">
              <w:t xml:space="preserve">Synthetic South, using the </w:t>
            </w:r>
          </w:p>
        </w:tc>
        <w:tc>
          <w:tcPr>
            <w:tcW w:w="1718" w:type="dxa"/>
            <w:tcBorders>
              <w:top w:val="nil"/>
              <w:left w:val="nil"/>
              <w:bottom w:val="nil"/>
              <w:right w:val="nil"/>
            </w:tcBorders>
            <w:shd w:val="clear" w:color="auto" w:fill="auto"/>
            <w:noWrap/>
            <w:vAlign w:val="bottom"/>
          </w:tcPr>
          <w:p w:rsidR="00DD1498" w:rsidRPr="00DD1498" w:rsidRDefault="00DD1498" w:rsidP="003D5469"/>
        </w:tc>
        <w:tc>
          <w:tcPr>
            <w:tcW w:w="1462" w:type="dxa"/>
            <w:tcBorders>
              <w:top w:val="nil"/>
              <w:left w:val="nil"/>
              <w:bottom w:val="nil"/>
              <w:right w:val="nil"/>
            </w:tcBorders>
            <w:shd w:val="clear" w:color="auto" w:fill="auto"/>
            <w:noWrap/>
            <w:vAlign w:val="bottom"/>
          </w:tcPr>
          <w:p w:rsidR="00DD1498" w:rsidRPr="00DD1498" w:rsidRDefault="00DD1498" w:rsidP="003D5469"/>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3903" w:type="dxa"/>
            <w:tcBorders>
              <w:top w:val="nil"/>
              <w:left w:val="nil"/>
              <w:bottom w:val="nil"/>
              <w:right w:val="nil"/>
            </w:tcBorders>
            <w:shd w:val="clear" w:color="auto" w:fill="auto"/>
            <w:noWrap/>
            <w:vAlign w:val="bottom"/>
          </w:tcPr>
          <w:p w:rsidR="00DD1498" w:rsidRPr="00DD1498" w:rsidRDefault="00DD1498" w:rsidP="003D5469">
            <w:r w:rsidRPr="00DD1498">
              <w:t>free Middle Colonists' --</w:t>
            </w:r>
          </w:p>
        </w:tc>
        <w:tc>
          <w:tcPr>
            <w:tcW w:w="1718" w:type="dxa"/>
            <w:tcBorders>
              <w:top w:val="nil"/>
              <w:left w:val="nil"/>
              <w:bottom w:val="nil"/>
              <w:right w:val="nil"/>
            </w:tcBorders>
            <w:shd w:val="clear" w:color="auto" w:fill="auto"/>
            <w:noWrap/>
            <w:vAlign w:val="bottom"/>
          </w:tcPr>
          <w:p w:rsidR="00DD1498" w:rsidRPr="00DD1498" w:rsidRDefault="00DD1498" w:rsidP="003D5469"/>
        </w:tc>
        <w:tc>
          <w:tcPr>
            <w:tcW w:w="1462" w:type="dxa"/>
            <w:tcBorders>
              <w:top w:val="nil"/>
              <w:left w:val="nil"/>
              <w:bottom w:val="nil"/>
              <w:right w:val="nil"/>
            </w:tcBorders>
            <w:shd w:val="clear" w:color="auto" w:fill="auto"/>
            <w:noWrap/>
            <w:vAlign w:val="bottom"/>
          </w:tcPr>
          <w:p w:rsidR="00DD1498" w:rsidRPr="00DD1498" w:rsidRDefault="00DD1498" w:rsidP="003D5469"/>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E15CC8" w:rsidRPr="00DD1498">
        <w:trPr>
          <w:trHeight w:val="300"/>
        </w:trPr>
        <w:tc>
          <w:tcPr>
            <w:tcW w:w="634" w:type="dxa"/>
            <w:tcBorders>
              <w:top w:val="nil"/>
              <w:left w:val="nil"/>
              <w:bottom w:val="nil"/>
              <w:right w:val="nil"/>
            </w:tcBorders>
            <w:shd w:val="clear" w:color="auto" w:fill="auto"/>
            <w:noWrap/>
            <w:vAlign w:val="bottom"/>
          </w:tcPr>
          <w:p w:rsidR="00E15CC8" w:rsidRPr="00DD1498" w:rsidRDefault="00E15CC8" w:rsidP="003D5469"/>
        </w:tc>
        <w:tc>
          <w:tcPr>
            <w:tcW w:w="3903" w:type="dxa"/>
            <w:tcBorders>
              <w:top w:val="nil"/>
              <w:left w:val="nil"/>
              <w:bottom w:val="nil"/>
              <w:right w:val="nil"/>
            </w:tcBorders>
            <w:shd w:val="clear" w:color="auto" w:fill="auto"/>
            <w:noWrap/>
            <w:vAlign w:val="bottom"/>
          </w:tcPr>
          <w:p w:rsidR="00E15CC8" w:rsidRPr="00DD1498" w:rsidRDefault="00E15CC8" w:rsidP="003D5469">
            <w:r w:rsidRPr="00DD1498">
              <w:t>mix of occupations</w:t>
            </w:r>
          </w:p>
        </w:tc>
        <w:tc>
          <w:tcPr>
            <w:tcW w:w="1718" w:type="dxa"/>
            <w:tcBorders>
              <w:top w:val="nil"/>
              <w:left w:val="nil"/>
              <w:bottom w:val="nil"/>
              <w:right w:val="nil"/>
            </w:tcBorders>
            <w:shd w:val="clear" w:color="auto" w:fill="auto"/>
            <w:noWrap/>
            <w:vAlign w:val="bottom"/>
          </w:tcPr>
          <w:p w:rsidR="00E15CC8" w:rsidRPr="00E15CC8" w:rsidRDefault="00E15CC8" w:rsidP="00DC63F5">
            <w:pPr>
              <w:jc w:val="right"/>
            </w:pPr>
            <w:r w:rsidRPr="00E15CC8">
              <w:t>218</w:t>
            </w:r>
          </w:p>
        </w:tc>
        <w:tc>
          <w:tcPr>
            <w:tcW w:w="1462" w:type="dxa"/>
            <w:tcBorders>
              <w:top w:val="nil"/>
              <w:left w:val="nil"/>
              <w:bottom w:val="nil"/>
              <w:right w:val="nil"/>
            </w:tcBorders>
            <w:shd w:val="clear" w:color="auto" w:fill="auto"/>
            <w:noWrap/>
            <w:vAlign w:val="bottom"/>
          </w:tcPr>
          <w:p w:rsidR="00E15CC8" w:rsidRPr="00E15CC8" w:rsidRDefault="00E15CC8" w:rsidP="00DC63F5">
            <w:pPr>
              <w:jc w:val="right"/>
            </w:pPr>
            <w:r w:rsidRPr="00E15CC8">
              <w:t>56</w:t>
            </w:r>
          </w:p>
        </w:tc>
        <w:tc>
          <w:tcPr>
            <w:tcW w:w="1851" w:type="dxa"/>
            <w:tcBorders>
              <w:top w:val="nil"/>
              <w:left w:val="nil"/>
              <w:bottom w:val="nil"/>
              <w:right w:val="nil"/>
            </w:tcBorders>
            <w:shd w:val="clear" w:color="auto" w:fill="auto"/>
            <w:noWrap/>
            <w:vAlign w:val="bottom"/>
          </w:tcPr>
          <w:p w:rsidR="00E15CC8" w:rsidRPr="00E15CC8" w:rsidRDefault="00E15CC8" w:rsidP="00DC63F5">
            <w:pPr>
              <w:jc w:val="right"/>
            </w:pPr>
            <w:r w:rsidRPr="00E15CC8">
              <w:t>275</w:t>
            </w:r>
          </w:p>
        </w:tc>
        <w:tc>
          <w:tcPr>
            <w:tcW w:w="236" w:type="dxa"/>
            <w:tcBorders>
              <w:top w:val="nil"/>
              <w:left w:val="nil"/>
              <w:bottom w:val="nil"/>
              <w:right w:val="nil"/>
            </w:tcBorders>
            <w:shd w:val="clear" w:color="auto" w:fill="auto"/>
            <w:noWrap/>
            <w:vAlign w:val="bottom"/>
          </w:tcPr>
          <w:p w:rsidR="00E15CC8" w:rsidRPr="00DD1498" w:rsidRDefault="00E15CC8" w:rsidP="003D5469">
            <w:pPr>
              <w:rPr>
                <w:szCs w:val="20"/>
              </w:rPr>
            </w:pPr>
          </w:p>
        </w:tc>
        <w:tc>
          <w:tcPr>
            <w:tcW w:w="236" w:type="dxa"/>
            <w:tcBorders>
              <w:top w:val="nil"/>
              <w:left w:val="nil"/>
              <w:bottom w:val="nil"/>
              <w:right w:val="nil"/>
            </w:tcBorders>
            <w:shd w:val="clear" w:color="auto" w:fill="auto"/>
            <w:noWrap/>
            <w:vAlign w:val="bottom"/>
          </w:tcPr>
          <w:p w:rsidR="00E15CC8" w:rsidRPr="00DD1498" w:rsidRDefault="00E15CC8" w:rsidP="003D5469">
            <w:pPr>
              <w:rPr>
                <w:szCs w:val="20"/>
              </w:rPr>
            </w:pPr>
          </w:p>
        </w:tc>
      </w:tr>
      <w:tr w:rsidR="00E15CC8" w:rsidRPr="00DD1498">
        <w:trPr>
          <w:trHeight w:val="300"/>
        </w:trPr>
        <w:tc>
          <w:tcPr>
            <w:tcW w:w="634" w:type="dxa"/>
            <w:tcBorders>
              <w:top w:val="nil"/>
              <w:left w:val="nil"/>
              <w:bottom w:val="nil"/>
              <w:right w:val="nil"/>
            </w:tcBorders>
            <w:shd w:val="clear" w:color="auto" w:fill="auto"/>
            <w:noWrap/>
            <w:vAlign w:val="bottom"/>
          </w:tcPr>
          <w:p w:rsidR="00E15CC8" w:rsidRPr="00DD1498" w:rsidRDefault="00E15CC8" w:rsidP="003D5469"/>
        </w:tc>
        <w:tc>
          <w:tcPr>
            <w:tcW w:w="3903" w:type="dxa"/>
            <w:tcBorders>
              <w:top w:val="nil"/>
              <w:left w:val="nil"/>
              <w:bottom w:val="nil"/>
              <w:right w:val="nil"/>
            </w:tcBorders>
            <w:shd w:val="clear" w:color="auto" w:fill="auto"/>
            <w:noWrap/>
            <w:vAlign w:val="bottom"/>
          </w:tcPr>
          <w:p w:rsidR="00E15CC8" w:rsidRPr="00DD1498" w:rsidRDefault="00E15CC8" w:rsidP="003D5469">
            <w:r w:rsidRPr="00DD1498">
              <w:t>mix of average incomes</w:t>
            </w:r>
          </w:p>
        </w:tc>
        <w:tc>
          <w:tcPr>
            <w:tcW w:w="1718" w:type="dxa"/>
            <w:tcBorders>
              <w:top w:val="nil"/>
              <w:left w:val="nil"/>
              <w:bottom w:val="nil"/>
              <w:right w:val="nil"/>
            </w:tcBorders>
            <w:shd w:val="clear" w:color="auto" w:fill="auto"/>
            <w:noWrap/>
            <w:vAlign w:val="bottom"/>
          </w:tcPr>
          <w:p w:rsidR="00E15CC8" w:rsidRPr="00E15CC8" w:rsidRDefault="00E15CC8" w:rsidP="00DC63F5">
            <w:pPr>
              <w:jc w:val="right"/>
            </w:pPr>
            <w:r w:rsidRPr="00E15CC8">
              <w:t>237</w:t>
            </w:r>
          </w:p>
        </w:tc>
        <w:tc>
          <w:tcPr>
            <w:tcW w:w="1462" w:type="dxa"/>
            <w:tcBorders>
              <w:top w:val="nil"/>
              <w:left w:val="nil"/>
              <w:bottom w:val="nil"/>
              <w:right w:val="nil"/>
            </w:tcBorders>
            <w:shd w:val="clear" w:color="auto" w:fill="auto"/>
            <w:noWrap/>
            <w:vAlign w:val="bottom"/>
          </w:tcPr>
          <w:p w:rsidR="00E15CC8" w:rsidRPr="00E15CC8" w:rsidRDefault="00E15CC8" w:rsidP="00DC63F5">
            <w:pPr>
              <w:jc w:val="right"/>
            </w:pPr>
            <w:r w:rsidRPr="00E15CC8">
              <w:t>150</w:t>
            </w:r>
          </w:p>
        </w:tc>
        <w:tc>
          <w:tcPr>
            <w:tcW w:w="1851" w:type="dxa"/>
            <w:tcBorders>
              <w:top w:val="nil"/>
              <w:left w:val="nil"/>
              <w:bottom w:val="nil"/>
              <w:right w:val="nil"/>
            </w:tcBorders>
            <w:shd w:val="clear" w:color="auto" w:fill="auto"/>
            <w:noWrap/>
            <w:vAlign w:val="bottom"/>
          </w:tcPr>
          <w:p w:rsidR="00E15CC8" w:rsidRPr="00E15CC8" w:rsidRDefault="00E15CC8" w:rsidP="00DC63F5">
            <w:pPr>
              <w:jc w:val="right"/>
            </w:pPr>
            <w:r w:rsidRPr="00E15CC8">
              <w:t>387</w:t>
            </w:r>
          </w:p>
        </w:tc>
        <w:tc>
          <w:tcPr>
            <w:tcW w:w="236" w:type="dxa"/>
            <w:tcBorders>
              <w:top w:val="nil"/>
              <w:left w:val="nil"/>
              <w:bottom w:val="nil"/>
              <w:right w:val="nil"/>
            </w:tcBorders>
            <w:shd w:val="clear" w:color="auto" w:fill="auto"/>
            <w:noWrap/>
            <w:vAlign w:val="bottom"/>
          </w:tcPr>
          <w:p w:rsidR="00E15CC8" w:rsidRPr="00DD1498" w:rsidRDefault="00E15CC8" w:rsidP="003D5469">
            <w:pPr>
              <w:rPr>
                <w:szCs w:val="20"/>
              </w:rPr>
            </w:pPr>
          </w:p>
        </w:tc>
        <w:tc>
          <w:tcPr>
            <w:tcW w:w="236" w:type="dxa"/>
            <w:tcBorders>
              <w:top w:val="nil"/>
              <w:left w:val="nil"/>
              <w:bottom w:val="nil"/>
              <w:right w:val="nil"/>
            </w:tcBorders>
            <w:shd w:val="clear" w:color="auto" w:fill="auto"/>
            <w:noWrap/>
            <w:vAlign w:val="bottom"/>
          </w:tcPr>
          <w:p w:rsidR="00E15CC8" w:rsidRPr="00DD1498" w:rsidRDefault="00E15CC8" w:rsidP="003D5469">
            <w:pPr>
              <w:rPr>
                <w:szCs w:val="20"/>
              </w:rPr>
            </w:pP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3903" w:type="dxa"/>
            <w:tcBorders>
              <w:top w:val="nil"/>
              <w:left w:val="nil"/>
              <w:bottom w:val="nil"/>
              <w:right w:val="nil"/>
            </w:tcBorders>
            <w:shd w:val="clear" w:color="auto" w:fill="auto"/>
            <w:noWrap/>
            <w:vAlign w:val="bottom"/>
          </w:tcPr>
          <w:p w:rsidR="00DD1498" w:rsidRPr="00DD1498" w:rsidRDefault="00DD1498" w:rsidP="003D5469"/>
        </w:tc>
        <w:tc>
          <w:tcPr>
            <w:tcW w:w="1718" w:type="dxa"/>
            <w:tcBorders>
              <w:top w:val="nil"/>
              <w:left w:val="nil"/>
              <w:bottom w:val="nil"/>
              <w:right w:val="nil"/>
            </w:tcBorders>
            <w:shd w:val="clear" w:color="auto" w:fill="auto"/>
            <w:noWrap/>
            <w:vAlign w:val="bottom"/>
          </w:tcPr>
          <w:p w:rsidR="00DD1498" w:rsidRPr="00DD1498" w:rsidRDefault="00DD1498" w:rsidP="003D5469"/>
        </w:tc>
        <w:tc>
          <w:tcPr>
            <w:tcW w:w="1462" w:type="dxa"/>
            <w:tcBorders>
              <w:top w:val="nil"/>
              <w:left w:val="nil"/>
              <w:bottom w:val="nil"/>
              <w:right w:val="nil"/>
            </w:tcBorders>
            <w:shd w:val="clear" w:color="auto" w:fill="auto"/>
            <w:noWrap/>
            <w:vAlign w:val="bottom"/>
          </w:tcPr>
          <w:p w:rsidR="00DD1498" w:rsidRPr="00DD1498" w:rsidRDefault="00DD1498" w:rsidP="003D5469"/>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4537" w:type="dxa"/>
            <w:gridSpan w:val="2"/>
            <w:tcBorders>
              <w:top w:val="nil"/>
              <w:left w:val="nil"/>
              <w:bottom w:val="nil"/>
              <w:right w:val="nil"/>
            </w:tcBorders>
            <w:shd w:val="clear" w:color="auto" w:fill="auto"/>
            <w:noWrap/>
            <w:vAlign w:val="bottom"/>
          </w:tcPr>
          <w:p w:rsidR="00DD1498" w:rsidRPr="00DD1498" w:rsidRDefault="00DD1498" w:rsidP="003D5469">
            <w:pPr>
              <w:rPr>
                <w:u w:val="single"/>
              </w:rPr>
            </w:pPr>
            <w:r w:rsidRPr="00DD1498">
              <w:rPr>
                <w:u w:val="single"/>
              </w:rPr>
              <w:t>Notes</w:t>
            </w:r>
            <w:r w:rsidRPr="00DD1498">
              <w:t xml:space="preserve">:  </w:t>
            </w:r>
          </w:p>
        </w:tc>
        <w:tc>
          <w:tcPr>
            <w:tcW w:w="1718" w:type="dxa"/>
            <w:tcBorders>
              <w:top w:val="nil"/>
              <w:left w:val="nil"/>
              <w:bottom w:val="nil"/>
              <w:right w:val="nil"/>
            </w:tcBorders>
            <w:shd w:val="clear" w:color="auto" w:fill="auto"/>
            <w:noWrap/>
            <w:vAlign w:val="bottom"/>
          </w:tcPr>
          <w:p w:rsidR="00DD1498" w:rsidRPr="00DD1498" w:rsidRDefault="00DD1498" w:rsidP="003D5469"/>
        </w:tc>
        <w:tc>
          <w:tcPr>
            <w:tcW w:w="1462" w:type="dxa"/>
            <w:tcBorders>
              <w:top w:val="nil"/>
              <w:left w:val="nil"/>
              <w:bottom w:val="nil"/>
              <w:right w:val="nil"/>
            </w:tcBorders>
            <w:shd w:val="clear" w:color="auto" w:fill="auto"/>
            <w:noWrap/>
            <w:vAlign w:val="bottom"/>
          </w:tcPr>
          <w:p w:rsidR="00DD1498" w:rsidRPr="00DD1498" w:rsidRDefault="00DD1498" w:rsidP="003D5469"/>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10040" w:type="dxa"/>
            <w:gridSpan w:val="7"/>
            <w:tcBorders>
              <w:top w:val="nil"/>
              <w:left w:val="nil"/>
              <w:bottom w:val="nil"/>
              <w:right w:val="nil"/>
            </w:tcBorders>
            <w:shd w:val="clear" w:color="auto" w:fill="auto"/>
            <w:noWrap/>
            <w:vAlign w:val="bottom"/>
          </w:tcPr>
          <w:p w:rsidR="00DD1498" w:rsidRPr="00DD1498" w:rsidRDefault="00DD1498" w:rsidP="003D5469">
            <w:r w:rsidRPr="00DD1498">
              <w:t xml:space="preserve">Calculations based on the file </w:t>
            </w:r>
            <w:r>
              <w:t>“</w:t>
            </w:r>
            <w:r w:rsidRPr="00DD1498">
              <w:t>American Incomes 1774</w:t>
            </w:r>
            <w:r>
              <w:t>”</w:t>
            </w:r>
            <w:r w:rsidRPr="00DD1498">
              <w:t xml:space="preserve"> at http://gpih.ucdavis.edu</w:t>
            </w:r>
          </w:p>
        </w:tc>
      </w:tr>
      <w:tr w:rsidR="00DD1498" w:rsidRPr="00DD1498">
        <w:trPr>
          <w:trHeight w:val="300"/>
        </w:trPr>
        <w:tc>
          <w:tcPr>
            <w:tcW w:w="10040" w:type="dxa"/>
            <w:gridSpan w:val="7"/>
            <w:tcBorders>
              <w:top w:val="nil"/>
              <w:left w:val="nil"/>
              <w:bottom w:val="nil"/>
              <w:right w:val="nil"/>
            </w:tcBorders>
            <w:shd w:val="clear" w:color="auto" w:fill="auto"/>
            <w:noWrap/>
            <w:vAlign w:val="bottom"/>
          </w:tcPr>
          <w:p w:rsidR="00DD1498" w:rsidRPr="00DD1498" w:rsidRDefault="00DD1498" w:rsidP="003D5469">
            <w:r>
              <w:t>“</w:t>
            </w:r>
            <w:r w:rsidRPr="00DD1498">
              <w:t>Mix of occupations</w:t>
            </w:r>
            <w:r>
              <w:t>”</w:t>
            </w:r>
            <w:r w:rsidRPr="00DD1498">
              <w:t xml:space="preserve"> combines the Middle Colonies' counts of free household heads</w:t>
            </w: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8934" w:type="dxa"/>
            <w:gridSpan w:val="4"/>
            <w:tcBorders>
              <w:top w:val="nil"/>
              <w:left w:val="nil"/>
              <w:bottom w:val="nil"/>
              <w:right w:val="nil"/>
            </w:tcBorders>
            <w:shd w:val="clear" w:color="auto" w:fill="auto"/>
            <w:noWrap/>
            <w:vAlign w:val="bottom"/>
          </w:tcPr>
          <w:p w:rsidR="00DD1498" w:rsidRPr="00DD1498" w:rsidRDefault="00DD1498" w:rsidP="003D5469">
            <w:proofErr w:type="gramStart"/>
            <w:r w:rsidRPr="00DD1498">
              <w:t>with</w:t>
            </w:r>
            <w:proofErr w:type="gramEnd"/>
            <w:r w:rsidRPr="00DD1498">
              <w:t xml:space="preserve"> the South's occupation-specific average incomes.</w:t>
            </w: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10040" w:type="dxa"/>
            <w:gridSpan w:val="7"/>
            <w:tcBorders>
              <w:top w:val="nil"/>
              <w:left w:val="nil"/>
              <w:bottom w:val="nil"/>
              <w:right w:val="nil"/>
            </w:tcBorders>
            <w:shd w:val="clear" w:color="auto" w:fill="auto"/>
            <w:noWrap/>
            <w:vAlign w:val="bottom"/>
          </w:tcPr>
          <w:p w:rsidR="00DD1498" w:rsidRPr="00DD1498" w:rsidRDefault="00DD1498" w:rsidP="003D5469">
            <w:r>
              <w:t>“</w:t>
            </w:r>
            <w:r w:rsidRPr="00DD1498">
              <w:t>Mix of average incomes</w:t>
            </w:r>
            <w:r>
              <w:t>”</w:t>
            </w:r>
            <w:r w:rsidRPr="00DD1498">
              <w:t xml:space="preserve"> combines Middle Colonies' occupation-specific average</w:t>
            </w: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9406" w:type="dxa"/>
            <w:gridSpan w:val="6"/>
            <w:tcBorders>
              <w:top w:val="nil"/>
              <w:left w:val="nil"/>
              <w:bottom w:val="nil"/>
              <w:right w:val="nil"/>
            </w:tcBorders>
            <w:shd w:val="clear" w:color="auto" w:fill="auto"/>
            <w:noWrap/>
            <w:vAlign w:val="bottom"/>
          </w:tcPr>
          <w:p w:rsidR="00DD1498" w:rsidRPr="00DD1498" w:rsidRDefault="00DD1498" w:rsidP="003D5469">
            <w:proofErr w:type="gramStart"/>
            <w:r w:rsidRPr="00DD1498">
              <w:t>incomes</w:t>
            </w:r>
            <w:proofErr w:type="gramEnd"/>
            <w:r w:rsidRPr="00DD1498">
              <w:t xml:space="preserve"> with the South's counts of the occupations of free household heads.  </w:t>
            </w:r>
          </w:p>
        </w:tc>
      </w:tr>
      <w:tr w:rsidR="00DD1498" w:rsidRPr="00DD1498">
        <w:trPr>
          <w:trHeight w:val="300"/>
        </w:trPr>
        <w:tc>
          <w:tcPr>
            <w:tcW w:w="9804" w:type="dxa"/>
            <w:gridSpan w:val="6"/>
            <w:tcBorders>
              <w:top w:val="nil"/>
              <w:left w:val="nil"/>
              <w:bottom w:val="nil"/>
              <w:right w:val="nil"/>
            </w:tcBorders>
            <w:shd w:val="clear" w:color="auto" w:fill="auto"/>
            <w:noWrap/>
            <w:vAlign w:val="bottom"/>
          </w:tcPr>
          <w:p w:rsidR="00DD1498" w:rsidRPr="00DD1498" w:rsidRDefault="00DD1498" w:rsidP="003D5469">
            <w:r w:rsidRPr="00DD1498">
              <w:t>No synthetic changes were made in the numbers of the retained earnings</w:t>
            </w: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r w:rsidR="00DD1498" w:rsidRPr="00DD1498">
        <w:trPr>
          <w:trHeight w:val="300"/>
        </w:trPr>
        <w:tc>
          <w:tcPr>
            <w:tcW w:w="634" w:type="dxa"/>
            <w:tcBorders>
              <w:top w:val="nil"/>
              <w:left w:val="nil"/>
              <w:bottom w:val="nil"/>
              <w:right w:val="nil"/>
            </w:tcBorders>
            <w:shd w:val="clear" w:color="auto" w:fill="auto"/>
            <w:noWrap/>
            <w:vAlign w:val="bottom"/>
          </w:tcPr>
          <w:p w:rsidR="00DD1498" w:rsidRPr="00DD1498" w:rsidRDefault="00DD1498" w:rsidP="003D5469"/>
        </w:tc>
        <w:tc>
          <w:tcPr>
            <w:tcW w:w="3903" w:type="dxa"/>
            <w:tcBorders>
              <w:top w:val="nil"/>
              <w:left w:val="nil"/>
              <w:bottom w:val="nil"/>
              <w:right w:val="nil"/>
            </w:tcBorders>
            <w:shd w:val="clear" w:color="auto" w:fill="auto"/>
            <w:noWrap/>
            <w:vAlign w:val="bottom"/>
          </w:tcPr>
          <w:p w:rsidR="00DD1498" w:rsidRPr="00DD1498" w:rsidRDefault="00DD1498" w:rsidP="003D5469">
            <w:proofErr w:type="gramStart"/>
            <w:r w:rsidRPr="00DD1498">
              <w:t>of</w:t>
            </w:r>
            <w:proofErr w:type="gramEnd"/>
            <w:r w:rsidRPr="00DD1498">
              <w:t xml:space="preserve"> slaves and servants.</w:t>
            </w:r>
          </w:p>
        </w:tc>
        <w:tc>
          <w:tcPr>
            <w:tcW w:w="1718" w:type="dxa"/>
            <w:tcBorders>
              <w:top w:val="nil"/>
              <w:left w:val="nil"/>
              <w:bottom w:val="nil"/>
              <w:right w:val="nil"/>
            </w:tcBorders>
            <w:shd w:val="clear" w:color="auto" w:fill="auto"/>
            <w:noWrap/>
            <w:vAlign w:val="bottom"/>
          </w:tcPr>
          <w:p w:rsidR="00DD1498" w:rsidRPr="00DD1498" w:rsidRDefault="00DD1498" w:rsidP="003D5469"/>
        </w:tc>
        <w:tc>
          <w:tcPr>
            <w:tcW w:w="1462" w:type="dxa"/>
            <w:tcBorders>
              <w:top w:val="nil"/>
              <w:left w:val="nil"/>
              <w:bottom w:val="nil"/>
              <w:right w:val="nil"/>
            </w:tcBorders>
            <w:shd w:val="clear" w:color="auto" w:fill="auto"/>
            <w:noWrap/>
            <w:vAlign w:val="bottom"/>
          </w:tcPr>
          <w:p w:rsidR="00DD1498" w:rsidRPr="00DD1498" w:rsidRDefault="00DD1498" w:rsidP="003D5469"/>
        </w:tc>
        <w:tc>
          <w:tcPr>
            <w:tcW w:w="1851" w:type="dxa"/>
            <w:tcBorders>
              <w:top w:val="nil"/>
              <w:left w:val="nil"/>
              <w:bottom w:val="nil"/>
              <w:right w:val="nil"/>
            </w:tcBorders>
            <w:shd w:val="clear" w:color="auto" w:fill="auto"/>
            <w:noWrap/>
            <w:vAlign w:val="bottom"/>
          </w:tcPr>
          <w:p w:rsidR="00DD1498" w:rsidRPr="00DD1498" w:rsidRDefault="00DD1498" w:rsidP="003D5469"/>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c>
          <w:tcPr>
            <w:tcW w:w="236" w:type="dxa"/>
            <w:tcBorders>
              <w:top w:val="nil"/>
              <w:left w:val="nil"/>
              <w:bottom w:val="nil"/>
              <w:right w:val="nil"/>
            </w:tcBorders>
            <w:shd w:val="clear" w:color="auto" w:fill="auto"/>
            <w:noWrap/>
            <w:vAlign w:val="bottom"/>
          </w:tcPr>
          <w:p w:rsidR="00DD1498" w:rsidRPr="00DD1498" w:rsidRDefault="00DD1498" w:rsidP="003D5469">
            <w:pPr>
              <w:rPr>
                <w:szCs w:val="20"/>
              </w:rPr>
            </w:pPr>
          </w:p>
        </w:tc>
      </w:tr>
    </w:tbl>
    <w:p w:rsidR="008E7CDE" w:rsidRDefault="008E7CDE" w:rsidP="00CA2AFA"/>
    <w:p w:rsidR="008E7CDE" w:rsidRPr="00DD1498" w:rsidRDefault="008E7CDE" w:rsidP="00CA2AFA">
      <w:r>
        <w:br w:type="page"/>
      </w:r>
    </w:p>
    <w:tbl>
      <w:tblPr>
        <w:tblW w:w="7936" w:type="dxa"/>
        <w:tblInd w:w="92" w:type="dxa"/>
        <w:tblLook w:val="0000"/>
      </w:tblPr>
      <w:tblGrid>
        <w:gridCol w:w="2406"/>
        <w:gridCol w:w="1694"/>
        <w:gridCol w:w="1946"/>
        <w:gridCol w:w="1890"/>
      </w:tblGrid>
      <w:tr w:rsidR="008E7CDE" w:rsidRPr="008E7CDE">
        <w:trPr>
          <w:trHeight w:val="340"/>
        </w:trPr>
        <w:tc>
          <w:tcPr>
            <w:tcW w:w="240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b/>
                <w:bCs/>
                <w:color w:val="000000"/>
                <w:szCs w:val="28"/>
              </w:rPr>
            </w:pPr>
            <w:r w:rsidRPr="008E7CDE">
              <w:rPr>
                <w:rFonts w:ascii="Cambria" w:hAnsi="Cambria"/>
                <w:b/>
                <w:bCs/>
                <w:color w:val="000000"/>
                <w:szCs w:val="28"/>
              </w:rPr>
              <w:t xml:space="preserve">Table A4.2. </w:t>
            </w:r>
          </w:p>
        </w:tc>
        <w:tc>
          <w:tcPr>
            <w:tcW w:w="5530" w:type="dxa"/>
            <w:gridSpan w:val="3"/>
            <w:tcBorders>
              <w:top w:val="nil"/>
              <w:left w:val="nil"/>
              <w:bottom w:val="nil"/>
              <w:right w:val="nil"/>
            </w:tcBorders>
            <w:shd w:val="clear" w:color="auto" w:fill="auto"/>
            <w:noWrap/>
            <w:vAlign w:val="bottom"/>
          </w:tcPr>
          <w:p w:rsidR="008E7CDE" w:rsidRPr="008E7CDE" w:rsidRDefault="008E7CDE" w:rsidP="008E7CDE">
            <w:pPr>
              <w:rPr>
                <w:rFonts w:ascii="Cambria" w:hAnsi="Cambria"/>
                <w:b/>
                <w:bCs/>
                <w:color w:val="000000"/>
                <w:szCs w:val="28"/>
              </w:rPr>
            </w:pPr>
            <w:r w:rsidRPr="008E7CDE">
              <w:rPr>
                <w:rFonts w:ascii="Cambria" w:hAnsi="Cambria"/>
                <w:b/>
                <w:bCs/>
                <w:color w:val="000000"/>
                <w:szCs w:val="28"/>
              </w:rPr>
              <w:t>Household Heads, Richmond Virginia in 1782</w:t>
            </w:r>
          </w:p>
        </w:tc>
      </w:tr>
      <w:tr w:rsidR="008E7CDE" w:rsidRPr="008E7CDE">
        <w:trPr>
          <w:trHeight w:val="340"/>
        </w:trPr>
        <w:tc>
          <w:tcPr>
            <w:tcW w:w="240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b/>
                <w:bCs/>
                <w:color w:val="000000"/>
                <w:sz w:val="28"/>
                <w:szCs w:val="28"/>
              </w:rPr>
            </w:pPr>
          </w:p>
        </w:tc>
        <w:tc>
          <w:tcPr>
            <w:tcW w:w="1694" w:type="dxa"/>
            <w:tcBorders>
              <w:top w:val="nil"/>
              <w:left w:val="nil"/>
              <w:bottom w:val="nil"/>
              <w:right w:val="nil"/>
            </w:tcBorders>
            <w:shd w:val="clear" w:color="auto" w:fill="auto"/>
            <w:noWrap/>
            <w:vAlign w:val="bottom"/>
          </w:tcPr>
          <w:p w:rsidR="008E7CDE" w:rsidRPr="008E7CDE" w:rsidRDefault="008E7CDE" w:rsidP="008E7CDE">
            <w:pPr>
              <w:rPr>
                <w:rFonts w:ascii="Cambria" w:hAnsi="Cambria"/>
                <w:b/>
                <w:bCs/>
                <w:color w:val="000000"/>
                <w:sz w:val="28"/>
                <w:szCs w:val="28"/>
              </w:rPr>
            </w:pPr>
          </w:p>
        </w:tc>
        <w:tc>
          <w:tcPr>
            <w:tcW w:w="1946"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c>
          <w:tcPr>
            <w:tcW w:w="1890"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F04642" w:rsidP="008E7CDE">
            <w:pPr>
              <w:rPr>
                <w:rFonts w:ascii="Cambria" w:hAnsi="Cambria"/>
              </w:rPr>
            </w:pPr>
            <w:r w:rsidRPr="008E7CDE">
              <w:rPr>
                <w:rFonts w:ascii="Cambria" w:hAnsi="Cambria"/>
                <w:u w:val="single"/>
              </w:rPr>
              <w:t>(A.) By sex and race</w:t>
            </w:r>
          </w:p>
        </w:tc>
        <w:tc>
          <w:tcPr>
            <w:tcW w:w="1694"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Heads that could</w:t>
            </w:r>
          </w:p>
        </w:tc>
        <w:tc>
          <w:tcPr>
            <w:tcW w:w="1890"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c>
          <w:tcPr>
            <w:tcW w:w="1694"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have been low-</w:t>
            </w:r>
          </w:p>
        </w:tc>
        <w:tc>
          <w:tcPr>
            <w:tcW w:w="1890"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c>
          <w:tcPr>
            <w:tcW w:w="1694"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All household</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status and/or</w:t>
            </w:r>
          </w:p>
        </w:tc>
        <w:tc>
          <w:tcPr>
            <w:tcW w:w="1890"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c>
          <w:tcPr>
            <w:tcW w:w="1694"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heads</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zero wealth</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Percentages</w:t>
            </w: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c>
          <w:tcPr>
            <w:tcW w:w="1694"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c>
          <w:tcPr>
            <w:tcW w:w="1946"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c>
          <w:tcPr>
            <w:tcW w:w="1890"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White males</w:t>
            </w:r>
          </w:p>
        </w:tc>
        <w:tc>
          <w:tcPr>
            <w:tcW w:w="1694"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122</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12</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9.8</w:t>
            </w: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White females</w:t>
            </w:r>
          </w:p>
        </w:tc>
        <w:tc>
          <w:tcPr>
            <w:tcW w:w="1694"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14</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13</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92.9</w:t>
            </w: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Free mulatto males</w:t>
            </w:r>
          </w:p>
        </w:tc>
        <w:tc>
          <w:tcPr>
            <w:tcW w:w="1694"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3</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3</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100.0</w:t>
            </w: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Free mulatto females</w:t>
            </w:r>
          </w:p>
        </w:tc>
        <w:tc>
          <w:tcPr>
            <w:tcW w:w="1694"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2</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2</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100.0</w:t>
            </w: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Sum</w:t>
            </w:r>
          </w:p>
        </w:tc>
        <w:tc>
          <w:tcPr>
            <w:tcW w:w="1694"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141</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30</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21.3</w:t>
            </w: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p>
        </w:tc>
        <w:tc>
          <w:tcPr>
            <w:tcW w:w="1694"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c>
          <w:tcPr>
            <w:tcW w:w="1946"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c>
          <w:tcPr>
            <w:tcW w:w="1890"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p>
        </w:tc>
      </w:tr>
      <w:tr w:rsidR="008E7CDE" w:rsidRPr="008E7CDE">
        <w:trPr>
          <w:trHeight w:val="300"/>
        </w:trPr>
        <w:tc>
          <w:tcPr>
            <w:tcW w:w="4100" w:type="dxa"/>
            <w:gridSpan w:val="2"/>
            <w:tcBorders>
              <w:top w:val="nil"/>
              <w:left w:val="nil"/>
              <w:bottom w:val="nil"/>
              <w:right w:val="nil"/>
            </w:tcBorders>
            <w:shd w:val="clear" w:color="auto" w:fill="auto"/>
            <w:noWrap/>
            <w:vAlign w:val="bottom"/>
          </w:tcPr>
          <w:p w:rsidR="008E7CDE" w:rsidRPr="008E7CDE" w:rsidRDefault="008E7CDE" w:rsidP="008E7CDE">
            <w:pPr>
              <w:rPr>
                <w:rFonts w:ascii="Cambria" w:hAnsi="Cambria"/>
                <w:u w:val="single"/>
              </w:rPr>
            </w:pPr>
            <w:r w:rsidRPr="008E7CDE">
              <w:rPr>
                <w:rFonts w:ascii="Cambria" w:hAnsi="Cambria"/>
                <w:u w:val="single"/>
              </w:rPr>
              <w:t>(B.) occupational shares</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Richmond</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Pr>
                <w:rFonts w:ascii="Cambria" w:hAnsi="Cambria"/>
              </w:rPr>
              <w:t>Chester Co., PA</w:t>
            </w: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rPr>
                <w:rFonts w:ascii="Calibri" w:hAnsi="Calibri"/>
              </w:rPr>
            </w:pPr>
          </w:p>
        </w:tc>
        <w:tc>
          <w:tcPr>
            <w:tcW w:w="1694" w:type="dxa"/>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(percentages)</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Virginia, 1782</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1799-1802</w:t>
            </w:r>
          </w:p>
        </w:tc>
      </w:tr>
      <w:tr w:rsidR="008E7CDE" w:rsidRPr="008E7CDE">
        <w:trPr>
          <w:trHeight w:val="300"/>
        </w:trPr>
        <w:tc>
          <w:tcPr>
            <w:tcW w:w="4100" w:type="dxa"/>
            <w:gridSpan w:val="2"/>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Group 1 = Official &amp; professional</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12.1</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1.0</w:t>
            </w:r>
          </w:p>
        </w:tc>
      </w:tr>
      <w:tr w:rsidR="008E7CDE" w:rsidRPr="008E7CDE">
        <w:trPr>
          <w:trHeight w:val="300"/>
        </w:trPr>
        <w:tc>
          <w:tcPr>
            <w:tcW w:w="4100" w:type="dxa"/>
            <w:gridSpan w:val="2"/>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Group 2 = Merchant &amp; shopkeepers</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31.9</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4.3</w:t>
            </w:r>
          </w:p>
        </w:tc>
      </w:tr>
      <w:tr w:rsidR="008E7CDE" w:rsidRPr="008E7CDE">
        <w:trPr>
          <w:trHeight w:val="300"/>
        </w:trPr>
        <w:tc>
          <w:tcPr>
            <w:tcW w:w="4100" w:type="dxa"/>
            <w:gridSpan w:val="2"/>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Group 3 = Manufacturing and mining</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20.6</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libri" w:hAnsi="Calibri"/>
              </w:rPr>
            </w:pPr>
            <w:r w:rsidRPr="008E7CDE">
              <w:rPr>
                <w:rFonts w:ascii="Calibri" w:hAnsi="Calibri"/>
              </w:rPr>
              <w:t>15.9</w:t>
            </w:r>
          </w:p>
        </w:tc>
      </w:tr>
      <w:tr w:rsidR="008E7CDE" w:rsidRPr="008E7CDE">
        <w:trPr>
          <w:trHeight w:val="300"/>
        </w:trPr>
        <w:tc>
          <w:tcPr>
            <w:tcW w:w="4100" w:type="dxa"/>
            <w:gridSpan w:val="2"/>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Group 4 = Construction trades</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8.5</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libri" w:hAnsi="Calibri"/>
              </w:rPr>
            </w:pPr>
            <w:r w:rsidRPr="008E7CDE">
              <w:rPr>
                <w:rFonts w:ascii="Calibri" w:hAnsi="Calibri"/>
              </w:rPr>
              <w:t>4.6</w:t>
            </w:r>
          </w:p>
        </w:tc>
      </w:tr>
      <w:tr w:rsidR="008E7CDE" w:rsidRPr="008E7CDE">
        <w:trPr>
          <w:trHeight w:val="300"/>
        </w:trPr>
        <w:tc>
          <w:tcPr>
            <w:tcW w:w="4100" w:type="dxa"/>
            <w:gridSpan w:val="2"/>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Pr>
                <w:rFonts w:ascii="Cambria" w:hAnsi="Cambria"/>
              </w:rPr>
              <w:t>Group 5 = Agric</w:t>
            </w:r>
            <w:r w:rsidRPr="008E7CDE">
              <w:rPr>
                <w:rFonts w:ascii="Cambria" w:hAnsi="Cambria"/>
              </w:rPr>
              <w:t>, forestry, fisheries</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0.7</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libri" w:hAnsi="Calibri"/>
              </w:rPr>
            </w:pPr>
            <w:r w:rsidRPr="008E7CDE">
              <w:rPr>
                <w:rFonts w:ascii="Calibri" w:hAnsi="Calibri"/>
              </w:rPr>
              <w:t>19.9</w:t>
            </w:r>
          </w:p>
        </w:tc>
      </w:tr>
      <w:tr w:rsidR="008E7CDE" w:rsidRPr="008E7CDE">
        <w:trPr>
          <w:trHeight w:val="300"/>
        </w:trPr>
        <w:tc>
          <w:tcPr>
            <w:tcW w:w="4100" w:type="dxa"/>
            <w:gridSpan w:val="2"/>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Group 6 = Laborers &amp; menial</w:t>
            </w: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5.7</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libri" w:hAnsi="Calibri"/>
              </w:rPr>
            </w:pPr>
            <w:r w:rsidRPr="008E7CDE">
              <w:rPr>
                <w:rFonts w:ascii="Calibri" w:hAnsi="Calibri"/>
              </w:rPr>
              <w:t>5.5</w:t>
            </w:r>
          </w:p>
        </w:tc>
      </w:tr>
      <w:tr w:rsidR="008E7CDE" w:rsidRPr="008E7CDE">
        <w:trPr>
          <w:trHeight w:val="300"/>
        </w:trPr>
        <w:tc>
          <w:tcPr>
            <w:tcW w:w="4100" w:type="dxa"/>
            <w:gridSpan w:val="2"/>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Grou</w:t>
            </w:r>
            <w:r>
              <w:rPr>
                <w:rFonts w:ascii="Cambria" w:hAnsi="Cambria"/>
              </w:rPr>
              <w:t xml:space="preserve">p 7 = Males, no stated </w:t>
            </w:r>
            <w:proofErr w:type="spellStart"/>
            <w:r>
              <w:rPr>
                <w:rFonts w:ascii="Cambria" w:hAnsi="Cambria"/>
              </w:rPr>
              <w:t>occ’</w:t>
            </w:r>
            <w:r w:rsidRPr="008E7CDE">
              <w:rPr>
                <w:rFonts w:ascii="Cambria" w:hAnsi="Cambria"/>
              </w:rPr>
              <w:t>n</w:t>
            </w:r>
            <w:proofErr w:type="spellEnd"/>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12.1</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libri" w:hAnsi="Calibri"/>
              </w:rPr>
            </w:pPr>
            <w:r w:rsidRPr="008E7CDE">
              <w:rPr>
                <w:rFonts w:ascii="Calibri" w:hAnsi="Calibri"/>
              </w:rPr>
              <w:t>47.3</w:t>
            </w:r>
          </w:p>
        </w:tc>
      </w:tr>
      <w:tr w:rsidR="008E7CDE" w:rsidRPr="008E7CDE">
        <w:trPr>
          <w:trHeight w:val="300"/>
        </w:trPr>
        <w:tc>
          <w:tcPr>
            <w:tcW w:w="4100" w:type="dxa"/>
            <w:gridSpan w:val="2"/>
            <w:tcBorders>
              <w:top w:val="nil"/>
              <w:left w:val="nil"/>
              <w:bottom w:val="nil"/>
              <w:right w:val="nil"/>
            </w:tcBorders>
            <w:shd w:val="clear" w:color="auto" w:fill="auto"/>
            <w:noWrap/>
            <w:vAlign w:val="bottom"/>
          </w:tcPr>
          <w:p w:rsidR="008E7CDE" w:rsidRPr="008E7CDE" w:rsidRDefault="008E7CDE" w:rsidP="008E7CDE">
            <w:pPr>
              <w:rPr>
                <w:rFonts w:ascii="Cambria" w:hAnsi="Cambria"/>
              </w:rPr>
            </w:pPr>
            <w:r w:rsidRPr="008E7CDE">
              <w:rPr>
                <w:rFonts w:ascii="Cambria" w:hAnsi="Cambria"/>
              </w:rPr>
              <w:t xml:space="preserve">Group 8 = Women with no </w:t>
            </w:r>
            <w:proofErr w:type="spellStart"/>
            <w:r w:rsidRPr="008E7CDE">
              <w:rPr>
                <w:rFonts w:ascii="Cambria" w:hAnsi="Cambria"/>
              </w:rPr>
              <w:t>occ'n</w:t>
            </w:r>
            <w:proofErr w:type="spellEnd"/>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8.5</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libri" w:hAnsi="Calibri"/>
              </w:rPr>
            </w:pPr>
            <w:r w:rsidRPr="008E7CDE">
              <w:rPr>
                <w:rFonts w:ascii="Calibri" w:hAnsi="Calibri"/>
              </w:rPr>
              <w:t>1.5</w:t>
            </w:r>
          </w:p>
        </w:tc>
      </w:tr>
      <w:tr w:rsidR="008E7CDE" w:rsidRPr="008E7CDE">
        <w:trPr>
          <w:trHeight w:val="300"/>
        </w:trPr>
        <w:tc>
          <w:tcPr>
            <w:tcW w:w="2406" w:type="dxa"/>
            <w:tcBorders>
              <w:top w:val="nil"/>
              <w:left w:val="nil"/>
              <w:bottom w:val="nil"/>
              <w:right w:val="nil"/>
            </w:tcBorders>
            <w:shd w:val="clear" w:color="auto" w:fill="auto"/>
            <w:noWrap/>
            <w:vAlign w:val="bottom"/>
          </w:tcPr>
          <w:p w:rsidR="008E7CDE" w:rsidRPr="008E7CDE" w:rsidRDefault="008E7CDE" w:rsidP="008E7CDE">
            <w:pPr>
              <w:rPr>
                <w:rFonts w:ascii="Calibri" w:hAnsi="Calibri"/>
              </w:rPr>
            </w:pPr>
          </w:p>
        </w:tc>
        <w:tc>
          <w:tcPr>
            <w:tcW w:w="1694" w:type="dxa"/>
            <w:tcBorders>
              <w:top w:val="nil"/>
              <w:left w:val="nil"/>
              <w:bottom w:val="nil"/>
              <w:right w:val="nil"/>
            </w:tcBorders>
            <w:shd w:val="clear" w:color="auto" w:fill="auto"/>
            <w:noWrap/>
            <w:vAlign w:val="bottom"/>
          </w:tcPr>
          <w:p w:rsidR="008E7CDE" w:rsidRPr="008E7CDE" w:rsidRDefault="008E7CDE" w:rsidP="008E7CDE">
            <w:pPr>
              <w:rPr>
                <w:rFonts w:ascii="Calibri" w:hAnsi="Calibri"/>
              </w:rPr>
            </w:pPr>
          </w:p>
        </w:tc>
        <w:tc>
          <w:tcPr>
            <w:tcW w:w="1946" w:type="dxa"/>
            <w:tcBorders>
              <w:top w:val="nil"/>
              <w:left w:val="nil"/>
              <w:bottom w:val="nil"/>
              <w:right w:val="nil"/>
            </w:tcBorders>
            <w:shd w:val="clear" w:color="auto" w:fill="auto"/>
            <w:noWrap/>
            <w:vAlign w:val="bottom"/>
          </w:tcPr>
          <w:p w:rsidR="008E7CDE" w:rsidRPr="008E7CDE" w:rsidRDefault="008E7CDE" w:rsidP="008E7CDE">
            <w:pPr>
              <w:jc w:val="right"/>
              <w:rPr>
                <w:rFonts w:ascii="Cambria" w:hAnsi="Cambria"/>
              </w:rPr>
            </w:pPr>
            <w:r w:rsidRPr="008E7CDE">
              <w:rPr>
                <w:rFonts w:ascii="Cambria" w:hAnsi="Cambria"/>
              </w:rPr>
              <w:t>100.0</w:t>
            </w:r>
          </w:p>
        </w:tc>
        <w:tc>
          <w:tcPr>
            <w:tcW w:w="1890" w:type="dxa"/>
            <w:tcBorders>
              <w:top w:val="nil"/>
              <w:left w:val="nil"/>
              <w:bottom w:val="nil"/>
              <w:right w:val="nil"/>
            </w:tcBorders>
            <w:shd w:val="clear" w:color="auto" w:fill="auto"/>
            <w:noWrap/>
            <w:vAlign w:val="bottom"/>
          </w:tcPr>
          <w:p w:rsidR="008E7CDE" w:rsidRPr="008E7CDE" w:rsidRDefault="008E7CDE" w:rsidP="008E7CDE">
            <w:pPr>
              <w:jc w:val="right"/>
              <w:rPr>
                <w:rFonts w:ascii="Calibri" w:hAnsi="Calibri"/>
              </w:rPr>
            </w:pPr>
            <w:r w:rsidRPr="008E7CDE">
              <w:rPr>
                <w:rFonts w:ascii="Calibri" w:hAnsi="Calibri"/>
              </w:rPr>
              <w:t>100.0</w:t>
            </w:r>
          </w:p>
        </w:tc>
      </w:tr>
    </w:tbl>
    <w:p w:rsidR="000E6114" w:rsidRDefault="000E6114" w:rsidP="00CA2AFA"/>
    <w:p w:rsidR="00684B25" w:rsidRPr="00DD1498" w:rsidRDefault="000E6114" w:rsidP="00CA2AFA">
      <w:r>
        <w:t xml:space="preserve">Source: U.S Census Office … </w:t>
      </w:r>
      <w:bookmarkStart w:id="0" w:name="_GoBack"/>
      <w:bookmarkEnd w:id="0"/>
      <w:r>
        <w:t>Virginia (1976), pp. 111-119.</w:t>
      </w:r>
    </w:p>
    <w:sectPr w:rsidR="00684B25" w:rsidRPr="00DD1498" w:rsidSect="003D5469">
      <w:footerReference w:type="even" r:id="rId6"/>
      <w:footerReference w:type="default" r:id="rId7"/>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C1221" w:rsidRDefault="00CC1221">
      <w:r>
        <w:separator/>
      </w:r>
    </w:p>
  </w:endnote>
  <w:endnote w:type="continuationSeparator" w:id="1">
    <w:p w:rsidR="00CC1221" w:rsidRDefault="00CC122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1628" w:rsidRDefault="003F476A" w:rsidP="003D5469">
    <w:pPr>
      <w:pStyle w:val="Footer"/>
      <w:framePr w:wrap="around" w:vAnchor="text" w:hAnchor="margin" w:xAlign="right" w:y="1"/>
      <w:rPr>
        <w:rStyle w:val="PageNumber"/>
      </w:rPr>
    </w:pPr>
    <w:r>
      <w:rPr>
        <w:rStyle w:val="PageNumber"/>
      </w:rPr>
      <w:fldChar w:fldCharType="begin"/>
    </w:r>
    <w:r w:rsidR="000B1628">
      <w:rPr>
        <w:rStyle w:val="PageNumber"/>
      </w:rPr>
      <w:instrText xml:space="preserve">PAGE  </w:instrText>
    </w:r>
    <w:r>
      <w:rPr>
        <w:rStyle w:val="PageNumber"/>
      </w:rPr>
      <w:fldChar w:fldCharType="end"/>
    </w:r>
  </w:p>
  <w:p w:rsidR="000B1628" w:rsidRDefault="000B1628" w:rsidP="009E3A9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1628" w:rsidRDefault="003F476A" w:rsidP="003D5469">
    <w:pPr>
      <w:pStyle w:val="Footer"/>
      <w:framePr w:wrap="around" w:vAnchor="text" w:hAnchor="margin" w:xAlign="right" w:y="1"/>
      <w:rPr>
        <w:rStyle w:val="PageNumber"/>
      </w:rPr>
    </w:pPr>
    <w:r>
      <w:rPr>
        <w:rStyle w:val="PageNumber"/>
      </w:rPr>
      <w:fldChar w:fldCharType="begin"/>
    </w:r>
    <w:r w:rsidR="000B1628">
      <w:rPr>
        <w:rStyle w:val="PageNumber"/>
      </w:rPr>
      <w:instrText xml:space="preserve">PAGE  </w:instrText>
    </w:r>
    <w:r>
      <w:rPr>
        <w:rStyle w:val="PageNumber"/>
      </w:rPr>
      <w:fldChar w:fldCharType="separate"/>
    </w:r>
    <w:r w:rsidR="001E7186">
      <w:rPr>
        <w:rStyle w:val="PageNumber"/>
        <w:noProof/>
      </w:rPr>
      <w:t>6</w:t>
    </w:r>
    <w:r>
      <w:rPr>
        <w:rStyle w:val="PageNumber"/>
      </w:rPr>
      <w:fldChar w:fldCharType="end"/>
    </w:r>
  </w:p>
  <w:p w:rsidR="000B1628" w:rsidRDefault="000B1628" w:rsidP="009E3A91">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C1221" w:rsidRDefault="00CC1221">
      <w:r>
        <w:separator/>
      </w:r>
    </w:p>
  </w:footnote>
  <w:footnote w:type="continuationSeparator" w:id="1">
    <w:p w:rsidR="00CC1221" w:rsidRDefault="00CC12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CA2AFA"/>
    <w:rsid w:val="00026407"/>
    <w:rsid w:val="0007465F"/>
    <w:rsid w:val="000841AB"/>
    <w:rsid w:val="000945AB"/>
    <w:rsid w:val="000B1628"/>
    <w:rsid w:val="000C6B65"/>
    <w:rsid w:val="000E6114"/>
    <w:rsid w:val="00154F23"/>
    <w:rsid w:val="00166ECC"/>
    <w:rsid w:val="00176A6E"/>
    <w:rsid w:val="00183E30"/>
    <w:rsid w:val="001C2F71"/>
    <w:rsid w:val="001E7186"/>
    <w:rsid w:val="00213594"/>
    <w:rsid w:val="002322E1"/>
    <w:rsid w:val="00281424"/>
    <w:rsid w:val="002B21C6"/>
    <w:rsid w:val="002B7D05"/>
    <w:rsid w:val="002C3F06"/>
    <w:rsid w:val="002C4353"/>
    <w:rsid w:val="00301779"/>
    <w:rsid w:val="003103A7"/>
    <w:rsid w:val="003D5469"/>
    <w:rsid w:val="003F476A"/>
    <w:rsid w:val="0042715B"/>
    <w:rsid w:val="004406C8"/>
    <w:rsid w:val="00443266"/>
    <w:rsid w:val="00476223"/>
    <w:rsid w:val="00480484"/>
    <w:rsid w:val="004C05D9"/>
    <w:rsid w:val="004D7B4C"/>
    <w:rsid w:val="0053363A"/>
    <w:rsid w:val="0055487E"/>
    <w:rsid w:val="00587C02"/>
    <w:rsid w:val="005B5F38"/>
    <w:rsid w:val="005C02DF"/>
    <w:rsid w:val="005C4B94"/>
    <w:rsid w:val="006149A3"/>
    <w:rsid w:val="00625C0F"/>
    <w:rsid w:val="00645285"/>
    <w:rsid w:val="00672CED"/>
    <w:rsid w:val="00684B25"/>
    <w:rsid w:val="00696B2B"/>
    <w:rsid w:val="006A622C"/>
    <w:rsid w:val="006B365F"/>
    <w:rsid w:val="0072501C"/>
    <w:rsid w:val="00787696"/>
    <w:rsid w:val="007B50D4"/>
    <w:rsid w:val="007C5CB1"/>
    <w:rsid w:val="007C736B"/>
    <w:rsid w:val="007F1FCC"/>
    <w:rsid w:val="00824A0B"/>
    <w:rsid w:val="0085318C"/>
    <w:rsid w:val="008A0099"/>
    <w:rsid w:val="008E7CDE"/>
    <w:rsid w:val="009538F5"/>
    <w:rsid w:val="009E3A91"/>
    <w:rsid w:val="00A53E4C"/>
    <w:rsid w:val="00A6064C"/>
    <w:rsid w:val="00A66063"/>
    <w:rsid w:val="00A80E0C"/>
    <w:rsid w:val="00B95FC7"/>
    <w:rsid w:val="00BC6DA5"/>
    <w:rsid w:val="00BD339B"/>
    <w:rsid w:val="00BD646B"/>
    <w:rsid w:val="00BE3A35"/>
    <w:rsid w:val="00BF33F6"/>
    <w:rsid w:val="00C81B20"/>
    <w:rsid w:val="00CA2AFA"/>
    <w:rsid w:val="00CC1221"/>
    <w:rsid w:val="00CE3D3A"/>
    <w:rsid w:val="00DB2927"/>
    <w:rsid w:val="00DC012B"/>
    <w:rsid w:val="00DC63F5"/>
    <w:rsid w:val="00DD1498"/>
    <w:rsid w:val="00E15CC8"/>
    <w:rsid w:val="00F04642"/>
    <w:rsid w:val="00FA3B2F"/>
    <w:rsid w:val="00FF1FED"/>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F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E3A91"/>
    <w:pPr>
      <w:tabs>
        <w:tab w:val="center" w:pos="4320"/>
        <w:tab w:val="right" w:pos="8640"/>
      </w:tabs>
    </w:pPr>
  </w:style>
  <w:style w:type="character" w:customStyle="1" w:styleId="FooterChar">
    <w:name w:val="Footer Char"/>
    <w:basedOn w:val="DefaultParagraphFont"/>
    <w:link w:val="Footer"/>
    <w:uiPriority w:val="99"/>
    <w:semiHidden/>
    <w:rsid w:val="009E3A91"/>
    <w:rPr>
      <w:sz w:val="24"/>
      <w:szCs w:val="24"/>
    </w:rPr>
  </w:style>
  <w:style w:type="character" w:styleId="PageNumber">
    <w:name w:val="page number"/>
    <w:basedOn w:val="DefaultParagraphFont"/>
    <w:uiPriority w:val="99"/>
    <w:semiHidden/>
    <w:unhideWhenUsed/>
    <w:rsid w:val="009E3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3A91"/>
    <w:pPr>
      <w:tabs>
        <w:tab w:val="center" w:pos="4320"/>
        <w:tab w:val="right" w:pos="8640"/>
      </w:tabs>
    </w:pPr>
  </w:style>
  <w:style w:type="character" w:customStyle="1" w:styleId="FooterChar">
    <w:name w:val="Footer Char"/>
    <w:basedOn w:val="DefaultParagraphFont"/>
    <w:link w:val="Footer"/>
    <w:uiPriority w:val="99"/>
    <w:semiHidden/>
    <w:rsid w:val="009E3A91"/>
    <w:rPr>
      <w:sz w:val="24"/>
      <w:szCs w:val="24"/>
    </w:rPr>
  </w:style>
  <w:style w:type="character" w:styleId="PageNumber">
    <w:name w:val="page number"/>
    <w:basedOn w:val="DefaultParagraphFont"/>
    <w:uiPriority w:val="99"/>
    <w:semiHidden/>
    <w:unhideWhenUsed/>
    <w:rsid w:val="009E3A91"/>
  </w:style>
</w:styles>
</file>

<file path=word/webSettings.xml><?xml version="1.0" encoding="utf-8"?>
<w:webSettings xmlns:r="http://schemas.openxmlformats.org/officeDocument/2006/relationships" xmlns:w="http://schemas.openxmlformats.org/wordprocessingml/2006/main">
  <w:divs>
    <w:div w:id="186902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1749</Words>
  <Characters>9971</Characters>
  <Application>Microsoft Word 12.1.0</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12245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Lindert</dc:creator>
  <cp:lastModifiedBy>Peter Lindert</cp:lastModifiedBy>
  <cp:revision>5</cp:revision>
  <cp:lastPrinted>2013-01-15T21:06:00Z</cp:lastPrinted>
  <dcterms:created xsi:type="dcterms:W3CDTF">2013-01-19T20:59:00Z</dcterms:created>
  <dcterms:modified xsi:type="dcterms:W3CDTF">2013-01-20T17:31:00Z</dcterms:modified>
</cp:coreProperties>
</file>