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97483" w:rsidRDefault="00597483" w:rsidP="00597483">
      <w:pPr>
        <w:spacing w:after="0"/>
        <w:jc w:val="center"/>
        <w:rPr>
          <w:rFonts w:ascii="Times New Roman" w:hAnsi="Times New Roman" w:cs="Times New Roman"/>
          <w:b/>
          <w:sz w:val="24"/>
          <w:szCs w:val="24"/>
        </w:rPr>
      </w:pPr>
      <w:r w:rsidRPr="00597483">
        <w:rPr>
          <w:rFonts w:ascii="Times New Roman" w:hAnsi="Times New Roman" w:cs="Times New Roman"/>
          <w:b/>
          <w:sz w:val="24"/>
          <w:szCs w:val="24"/>
        </w:rPr>
        <w:t>Appendix 1</w:t>
      </w:r>
    </w:p>
    <w:p w:rsidR="008C2E4D" w:rsidRPr="00C11FEA" w:rsidRDefault="008C2E4D" w:rsidP="00597483">
      <w:pPr>
        <w:spacing w:after="0"/>
        <w:jc w:val="center"/>
        <w:rPr>
          <w:rFonts w:ascii="Times New Roman" w:hAnsi="Times New Roman" w:cs="Times New Roman"/>
          <w:b/>
          <w:color w:val="000000" w:themeColor="text1"/>
          <w:sz w:val="24"/>
          <w:szCs w:val="24"/>
        </w:rPr>
      </w:pPr>
    </w:p>
    <w:p w:rsidR="005806B6" w:rsidRPr="00C11FEA" w:rsidRDefault="002D71B3" w:rsidP="00597483">
      <w:pPr>
        <w:spacing w:after="0"/>
        <w:jc w:val="center"/>
        <w:rPr>
          <w:rFonts w:ascii="Times New Roman" w:hAnsi="Times New Roman" w:cs="Times New Roman"/>
          <w:b/>
          <w:color w:val="000000" w:themeColor="text1"/>
          <w:sz w:val="24"/>
          <w:szCs w:val="24"/>
        </w:rPr>
      </w:pPr>
      <w:r w:rsidRPr="002D71B3">
        <w:rPr>
          <w:rFonts w:ascii="Times New Roman" w:hAnsi="Times New Roman" w:cs="Times New Roman"/>
          <w:b/>
          <w:color w:val="000000" w:themeColor="text1"/>
          <w:sz w:val="24"/>
          <w:szCs w:val="24"/>
        </w:rPr>
        <w:t>Population, labor force, and occupations</w:t>
      </w:r>
    </w:p>
    <w:p w:rsidR="00A17F4A" w:rsidRPr="00C11FEA" w:rsidRDefault="00A17F4A" w:rsidP="00597483">
      <w:pPr>
        <w:spacing w:after="0"/>
        <w:jc w:val="center"/>
        <w:rPr>
          <w:rFonts w:ascii="Times New Roman" w:hAnsi="Times New Roman" w:cs="Times New Roman"/>
          <w:b/>
          <w:color w:val="000000" w:themeColor="text1"/>
          <w:sz w:val="24"/>
          <w:szCs w:val="24"/>
        </w:rPr>
      </w:pPr>
    </w:p>
    <w:p w:rsidR="004A7388" w:rsidRPr="00D56E99" w:rsidRDefault="008A5A45" w:rsidP="00107C34">
      <w:pPr>
        <w:spacing w:after="0"/>
        <w:rPr>
          <w:rFonts w:ascii="Times New Roman" w:hAnsi="Times New Roman"/>
        </w:rPr>
      </w:pPr>
      <w:r w:rsidRPr="00C11FEA">
        <w:rPr>
          <w:rFonts w:ascii="Times New Roman" w:hAnsi="Times New Roman" w:cs="Times New Roman"/>
          <w:b/>
          <w:color w:val="000000" w:themeColor="text1"/>
          <w:u w:val="single"/>
        </w:rPr>
        <w:t xml:space="preserve">Excel and Word </w:t>
      </w:r>
      <w:r w:rsidR="00A17F4A" w:rsidRPr="00615F6A">
        <w:rPr>
          <w:rFonts w:ascii="Times New Roman" w:hAnsi="Times New Roman" w:cs="Times New Roman"/>
          <w:b/>
          <w:color w:val="000000" w:themeColor="text1"/>
          <w:u w:val="single"/>
        </w:rPr>
        <w:t>file sources</w:t>
      </w:r>
      <w:r w:rsidR="00A17F4A" w:rsidRPr="00615F6A">
        <w:rPr>
          <w:rFonts w:ascii="Times New Roman" w:hAnsi="Times New Roman" w:cs="Times New Roman"/>
          <w:b/>
          <w:color w:val="000000" w:themeColor="text1"/>
        </w:rPr>
        <w:t xml:space="preserve">: </w:t>
      </w:r>
      <w:r w:rsidR="00A17F4A" w:rsidRPr="00615F6A">
        <w:rPr>
          <w:rFonts w:ascii="Times New Roman" w:hAnsi="Times New Roman" w:cs="Times New Roman"/>
          <w:color w:val="000000" w:themeColor="text1"/>
        </w:rPr>
        <w:t>A</w:t>
      </w:r>
      <w:r w:rsidR="00565CE9" w:rsidRPr="00615F6A">
        <w:rPr>
          <w:rFonts w:ascii="Times New Roman" w:hAnsi="Times New Roman" w:cs="Times New Roman"/>
          <w:color w:val="000000" w:themeColor="text1"/>
        </w:rPr>
        <w:t>s footnoted in the text, a</w:t>
      </w:r>
      <w:r w:rsidR="00A17F4A" w:rsidRPr="00615F6A">
        <w:rPr>
          <w:rFonts w:ascii="Times New Roman" w:hAnsi="Times New Roman" w:cs="Times New Roman"/>
          <w:color w:val="000000" w:themeColor="text1"/>
        </w:rPr>
        <w:t xml:space="preserve">ll Excel files </w:t>
      </w:r>
      <w:r w:rsidR="00264BF5" w:rsidRPr="00615F6A">
        <w:rPr>
          <w:rFonts w:ascii="Times New Roman" w:hAnsi="Times New Roman" w:cs="Times New Roman"/>
          <w:color w:val="000000" w:themeColor="text1"/>
        </w:rPr>
        <w:t xml:space="preserve">and data referenced </w:t>
      </w:r>
      <w:r w:rsidR="00A17F4A" w:rsidRPr="00615F6A">
        <w:rPr>
          <w:rFonts w:ascii="Times New Roman" w:hAnsi="Times New Roman" w:cs="Times New Roman"/>
          <w:color w:val="000000" w:themeColor="text1"/>
        </w:rPr>
        <w:t xml:space="preserve">in </w:t>
      </w:r>
      <w:r w:rsidR="00107C34" w:rsidRPr="00615F6A">
        <w:rPr>
          <w:rFonts w:ascii="Times New Roman" w:hAnsi="Times New Roman" w:cs="Times New Roman"/>
          <w:color w:val="000000" w:themeColor="text1"/>
        </w:rPr>
        <w:t>this Appendix</w:t>
      </w:r>
      <w:r w:rsidR="006B1C50" w:rsidRPr="00615F6A">
        <w:rPr>
          <w:rFonts w:ascii="Times New Roman" w:hAnsi="Times New Roman" w:cs="Times New Roman"/>
          <w:color w:val="000000" w:themeColor="text1"/>
        </w:rPr>
        <w:t xml:space="preserve"> can be found in two in</w:t>
      </w:r>
      <w:r w:rsidR="005349E4">
        <w:rPr>
          <w:rFonts w:ascii="Times New Roman" w:hAnsi="Times New Roman" w:cs="Times New Roman"/>
          <w:color w:val="000000" w:themeColor="text1"/>
        </w:rPr>
        <w:t>ternet archives. The unchanging</w:t>
      </w:r>
      <w:r w:rsidR="006B1C50" w:rsidRPr="00615F6A">
        <w:rPr>
          <w:rFonts w:ascii="Times New Roman" w:hAnsi="Times New Roman" w:cs="Times New Roman"/>
          <w:color w:val="000000" w:themeColor="text1"/>
        </w:rPr>
        <w:t xml:space="preserve"> set underlying the estimates in this article are </w:t>
      </w:r>
      <w:r w:rsidR="005349E4" w:rsidRPr="00D56E99">
        <w:rPr>
          <w:rFonts w:ascii="Times New Roman" w:hAnsi="Times New Roman" w:cs="Times New Roman"/>
        </w:rPr>
        <w:t>downloadable from</w:t>
      </w:r>
      <w:r w:rsidR="006B1C50" w:rsidRPr="00D56E99">
        <w:rPr>
          <w:rFonts w:ascii="Times New Roman" w:hAnsi="Times New Roman" w:cs="Times New Roman"/>
        </w:rPr>
        <w:t xml:space="preserve"> the </w:t>
      </w:r>
      <w:r w:rsidR="005349E4" w:rsidRPr="00D56E99">
        <w:rPr>
          <w:rFonts w:ascii="Times New Roman" w:hAnsi="Times New Roman" w:cs="Times New Roman"/>
        </w:rPr>
        <w:t>“supplementary materials”</w:t>
      </w:r>
      <w:r w:rsidR="002D0066" w:rsidRPr="00D56E99">
        <w:rPr>
          <w:rFonts w:ascii="Times New Roman" w:hAnsi="Times New Roman" w:cs="Times New Roman"/>
        </w:rPr>
        <w:t xml:space="preserve"> folder</w:t>
      </w:r>
      <w:r w:rsidR="005349E4" w:rsidRPr="00D56E99">
        <w:rPr>
          <w:rFonts w:ascii="Times New Roman" w:hAnsi="Times New Roman" w:cs="Times New Roman"/>
        </w:rPr>
        <w:t xml:space="preserve"> of this article at the </w:t>
      </w:r>
      <w:r w:rsidR="006B1C50" w:rsidRPr="00D56E99">
        <w:rPr>
          <w:rFonts w:ascii="Times New Roman" w:hAnsi="Times New Roman" w:cs="Times New Roman"/>
          <w:i/>
        </w:rPr>
        <w:t>Journal</w:t>
      </w:r>
      <w:r w:rsidR="005349E4" w:rsidRPr="00D56E99">
        <w:rPr>
          <w:rFonts w:ascii="Times New Roman" w:hAnsi="Times New Roman" w:cs="Times New Roman"/>
          <w:i/>
        </w:rPr>
        <w:t>’</w:t>
      </w:r>
      <w:r w:rsidR="005349E4" w:rsidRPr="00D56E99">
        <w:rPr>
          <w:rFonts w:ascii="Times New Roman" w:hAnsi="Times New Roman" w:cs="Times New Roman"/>
        </w:rPr>
        <w:t>s internet site</w:t>
      </w:r>
      <w:r w:rsidR="006B1C50" w:rsidRPr="00D56E99">
        <w:rPr>
          <w:rFonts w:ascii="Times New Roman" w:hAnsi="Times New Roman" w:cs="Times New Roman"/>
        </w:rPr>
        <w:t>.</w:t>
      </w:r>
      <w:r w:rsidR="005349E4" w:rsidRPr="00D56E99">
        <w:rPr>
          <w:rFonts w:ascii="Times New Roman" w:hAnsi="Times New Roman" w:cs="Times New Roman"/>
        </w:rPr>
        <w:t xml:space="preserve">  </w:t>
      </w:r>
      <w:r w:rsidR="006B1C50" w:rsidRPr="00D56E99">
        <w:rPr>
          <w:rFonts w:ascii="Times New Roman" w:hAnsi="Times New Roman" w:cs="Times New Roman"/>
        </w:rPr>
        <w:t xml:space="preserve">A growing set of files for our larger project on </w:t>
      </w:r>
      <w:r w:rsidR="006B1C50" w:rsidRPr="00D56E99">
        <w:rPr>
          <w:rFonts w:ascii="Times New Roman" w:hAnsi="Times New Roman" w:cs="Times New Roman"/>
          <w:i/>
        </w:rPr>
        <w:t>America</w:t>
      </w:r>
      <w:r w:rsidR="0039278B" w:rsidRPr="00D56E99">
        <w:rPr>
          <w:rFonts w:ascii="Times New Roman" w:hAnsi="Times New Roman" w:cs="Times New Roman"/>
          <w:i/>
        </w:rPr>
        <w:t>’s First Century: Growth and Inequality 1774-1870</w:t>
      </w:r>
      <w:r w:rsidR="0039278B" w:rsidRPr="00D56E99">
        <w:rPr>
          <w:rFonts w:ascii="Times New Roman" w:hAnsi="Times New Roman" w:cs="Times New Roman"/>
        </w:rPr>
        <w:t xml:space="preserve"> are </w:t>
      </w:r>
      <w:r w:rsidR="006B1C50" w:rsidRPr="00D56E99">
        <w:rPr>
          <w:rFonts w:ascii="Times New Roman" w:hAnsi="Times New Roman" w:cs="Times New Roman"/>
        </w:rPr>
        <w:t xml:space="preserve">available in </w:t>
      </w:r>
      <w:hyperlink r:id="rId5" w:history="1">
        <w:r w:rsidR="00107C34" w:rsidRPr="00D56E99">
          <w:rPr>
            <w:rStyle w:val="Hyperlink"/>
            <w:rFonts w:ascii="Times New Roman" w:hAnsi="Times New Roman"/>
            <w:color w:val="auto"/>
          </w:rPr>
          <w:t>http://gpih.ucdavis.edu</w:t>
        </w:r>
      </w:hyperlink>
      <w:r w:rsidR="00107C34" w:rsidRPr="00D56E99">
        <w:rPr>
          <w:rFonts w:ascii="Times New Roman" w:hAnsi="Times New Roman"/>
        </w:rPr>
        <w:t xml:space="preserve"> (click on the folder </w:t>
      </w:r>
      <w:r w:rsidR="002D7ABE" w:rsidRPr="00D56E99">
        <w:rPr>
          <w:rFonts w:ascii="Times New Roman" w:hAnsi="Times New Roman"/>
        </w:rPr>
        <w:t>“</w:t>
      </w:r>
      <w:r w:rsidR="00107C34" w:rsidRPr="00D56E99">
        <w:rPr>
          <w:rFonts w:ascii="Times New Roman" w:hAnsi="Times New Roman"/>
        </w:rPr>
        <w:t>America</w:t>
      </w:r>
      <w:r w:rsidR="00264BF5" w:rsidRPr="00D56E99">
        <w:rPr>
          <w:rFonts w:ascii="Times New Roman" w:hAnsi="Times New Roman"/>
        </w:rPr>
        <w:t>n incomes 1774-1870</w:t>
      </w:r>
      <w:r w:rsidR="002D7ABE" w:rsidRPr="00D56E99">
        <w:rPr>
          <w:rFonts w:ascii="Times New Roman" w:hAnsi="Times New Roman"/>
        </w:rPr>
        <w:t>”</w:t>
      </w:r>
      <w:r w:rsidR="00107C34" w:rsidRPr="00D56E99">
        <w:rPr>
          <w:rFonts w:ascii="Times New Roman" w:hAnsi="Times New Roman"/>
        </w:rPr>
        <w:t>).</w:t>
      </w:r>
      <w:r w:rsidR="00ED7F0E" w:rsidRPr="00D56E99">
        <w:rPr>
          <w:rFonts w:ascii="Times New Roman" w:hAnsi="Times New Roman"/>
        </w:rPr>
        <w:t xml:space="preserve">  The references </w:t>
      </w:r>
      <w:r w:rsidR="005349E4" w:rsidRPr="00D56E99">
        <w:rPr>
          <w:rFonts w:ascii="Times New Roman" w:hAnsi="Times New Roman"/>
        </w:rPr>
        <w:t xml:space="preserve">to Excel files </w:t>
      </w:r>
      <w:r w:rsidR="00ED7F0E" w:rsidRPr="00D56E99">
        <w:rPr>
          <w:rFonts w:ascii="Times New Roman" w:hAnsi="Times New Roman"/>
        </w:rPr>
        <w:t>in th</w:t>
      </w:r>
      <w:r w:rsidR="0039278B" w:rsidRPr="00D56E99">
        <w:rPr>
          <w:rFonts w:ascii="Times New Roman" w:hAnsi="Times New Roman"/>
        </w:rPr>
        <w:t>is A</w:t>
      </w:r>
      <w:r w:rsidR="00ED7F0E" w:rsidRPr="00D56E99">
        <w:rPr>
          <w:rFonts w:ascii="Times New Roman" w:hAnsi="Times New Roman"/>
        </w:rPr>
        <w:t>ppendi</w:t>
      </w:r>
      <w:r w:rsidR="0039278B" w:rsidRPr="00D56E99">
        <w:rPr>
          <w:rFonts w:ascii="Times New Roman" w:hAnsi="Times New Roman"/>
        </w:rPr>
        <w:t>x</w:t>
      </w:r>
      <w:r w:rsidR="00ED7F0E" w:rsidRPr="00D56E99">
        <w:rPr>
          <w:rFonts w:ascii="Times New Roman" w:hAnsi="Times New Roman"/>
        </w:rPr>
        <w:t xml:space="preserve"> are to the versions archived by the </w:t>
      </w:r>
      <w:r w:rsidR="004A7388" w:rsidRPr="00D56E99">
        <w:rPr>
          <w:rFonts w:ascii="Times New Roman" w:hAnsi="Times New Roman"/>
          <w:i/>
        </w:rPr>
        <w:t>Journal.</w:t>
      </w:r>
    </w:p>
    <w:p w:rsidR="00597483" w:rsidRPr="00D56E99" w:rsidRDefault="00597483" w:rsidP="00107C34">
      <w:pPr>
        <w:spacing w:after="0"/>
        <w:rPr>
          <w:rFonts w:ascii="Times New Roman" w:hAnsi="Times New Roman" w:cs="Times New Roman"/>
          <w:b/>
          <w:sz w:val="24"/>
          <w:szCs w:val="24"/>
        </w:rPr>
      </w:pPr>
    </w:p>
    <w:p w:rsidR="00FF1696" w:rsidRDefault="00597483" w:rsidP="00597483">
      <w:pPr>
        <w:spacing w:after="0"/>
        <w:rPr>
          <w:rFonts w:ascii="Times New Roman" w:hAnsi="Times New Roman" w:cs="Times New Roman"/>
          <w:color w:val="000000" w:themeColor="text1"/>
        </w:rPr>
      </w:pPr>
      <w:r w:rsidRPr="00C11FEA">
        <w:rPr>
          <w:rFonts w:ascii="Times New Roman" w:hAnsi="Times New Roman" w:cs="Times New Roman"/>
          <w:b/>
          <w:color w:val="000000" w:themeColor="text1"/>
          <w:u w:val="single"/>
        </w:rPr>
        <w:t>Background</w:t>
      </w:r>
    </w:p>
    <w:p w:rsidR="00F8714A" w:rsidRPr="00C11FEA" w:rsidRDefault="00F8714A" w:rsidP="00597483">
      <w:pPr>
        <w:spacing w:after="0"/>
        <w:rPr>
          <w:rFonts w:ascii="Times New Roman" w:hAnsi="Times New Roman" w:cs="Times New Roman"/>
          <w:color w:val="000000" w:themeColor="text1"/>
        </w:rPr>
      </w:pPr>
    </w:p>
    <w:p w:rsidR="00597483" w:rsidRPr="00C11FEA" w:rsidRDefault="00597483" w:rsidP="00597483">
      <w:pPr>
        <w:spacing w:after="0"/>
        <w:rPr>
          <w:rFonts w:ascii="Times New Roman" w:hAnsi="Times New Roman" w:cs="Times New Roman"/>
          <w:color w:val="000000" w:themeColor="text1"/>
        </w:rPr>
      </w:pPr>
      <w:r w:rsidRPr="00C11FEA">
        <w:rPr>
          <w:rFonts w:ascii="Times New Roman" w:hAnsi="Times New Roman" w:cs="Times New Roman"/>
          <w:color w:val="000000" w:themeColor="text1"/>
        </w:rPr>
        <w:t xml:space="preserve">To construct the social tables, we </w:t>
      </w:r>
      <w:r w:rsidR="00D178C1" w:rsidRPr="00C11FEA">
        <w:rPr>
          <w:rFonts w:ascii="Times New Roman" w:hAnsi="Times New Roman" w:cs="Times New Roman"/>
          <w:color w:val="000000" w:themeColor="text1"/>
        </w:rPr>
        <w:t xml:space="preserve">estimate </w:t>
      </w:r>
      <w:r w:rsidRPr="00C11FEA">
        <w:rPr>
          <w:rFonts w:ascii="Times New Roman" w:hAnsi="Times New Roman" w:cs="Times New Roman"/>
          <w:color w:val="000000" w:themeColor="text1"/>
        </w:rPr>
        <w:t>population by age, gender,</w:t>
      </w:r>
      <w:r w:rsidR="00FF1696" w:rsidRPr="00C11FEA">
        <w:rPr>
          <w:rFonts w:ascii="Times New Roman" w:hAnsi="Times New Roman" w:cs="Times New Roman"/>
          <w:color w:val="000000" w:themeColor="text1"/>
        </w:rPr>
        <w:t xml:space="preserve"> slave/free</w:t>
      </w:r>
      <w:r w:rsidRPr="00C11FEA">
        <w:rPr>
          <w:rFonts w:ascii="Times New Roman" w:hAnsi="Times New Roman" w:cs="Times New Roman"/>
          <w:color w:val="000000" w:themeColor="text1"/>
        </w:rPr>
        <w:t xml:space="preserve"> </w:t>
      </w:r>
      <w:r w:rsidR="008A5A45" w:rsidRPr="00C11FEA">
        <w:rPr>
          <w:rFonts w:ascii="Times New Roman" w:hAnsi="Times New Roman" w:cs="Times New Roman"/>
          <w:color w:val="000000" w:themeColor="text1"/>
        </w:rPr>
        <w:t xml:space="preserve">status, rural/urban residence, </w:t>
      </w:r>
      <w:r w:rsidRPr="00C11FEA">
        <w:rPr>
          <w:rFonts w:ascii="Times New Roman" w:hAnsi="Times New Roman" w:cs="Times New Roman"/>
          <w:color w:val="000000" w:themeColor="text1"/>
        </w:rPr>
        <w:t xml:space="preserve">and </w:t>
      </w:r>
      <w:r w:rsidR="00A71959" w:rsidRPr="00C11FEA">
        <w:rPr>
          <w:rFonts w:ascii="Times New Roman" w:hAnsi="Times New Roman" w:cs="Times New Roman"/>
          <w:color w:val="000000" w:themeColor="text1"/>
        </w:rPr>
        <w:t xml:space="preserve">region. </w:t>
      </w:r>
      <w:r w:rsidR="00FF1696" w:rsidRPr="00C11FEA">
        <w:rPr>
          <w:rFonts w:ascii="Times New Roman" w:hAnsi="Times New Roman" w:cs="Times New Roman"/>
          <w:color w:val="000000" w:themeColor="text1"/>
        </w:rPr>
        <w:t xml:space="preserve">Indigenous native populations are excluded throughout. </w:t>
      </w:r>
      <w:r w:rsidR="001C13C3" w:rsidRPr="00C11FEA">
        <w:rPr>
          <w:rFonts w:ascii="Times New Roman" w:hAnsi="Times New Roman" w:cs="Times New Roman"/>
          <w:color w:val="000000" w:themeColor="text1"/>
        </w:rPr>
        <w:t xml:space="preserve">The three regions for the 1774 </w:t>
      </w:r>
      <w:r w:rsidR="002D7ABE" w:rsidRPr="00C11FEA">
        <w:rPr>
          <w:rFonts w:ascii="Times New Roman" w:hAnsi="Times New Roman" w:cs="Times New Roman"/>
          <w:color w:val="000000" w:themeColor="text1"/>
        </w:rPr>
        <w:t>“</w:t>
      </w:r>
      <w:r w:rsidR="001C13C3" w:rsidRPr="00C11FEA">
        <w:rPr>
          <w:rFonts w:ascii="Times New Roman" w:hAnsi="Times New Roman" w:cs="Times New Roman"/>
          <w:color w:val="000000" w:themeColor="text1"/>
        </w:rPr>
        <w:t>original 13</w:t>
      </w:r>
      <w:r w:rsidR="002D7ABE" w:rsidRPr="00C11FEA">
        <w:rPr>
          <w:rFonts w:ascii="Times New Roman" w:hAnsi="Times New Roman" w:cs="Times New Roman"/>
          <w:color w:val="000000" w:themeColor="text1"/>
        </w:rPr>
        <w:t>”</w:t>
      </w:r>
      <w:r w:rsidR="001C13C3" w:rsidRPr="00C11FEA">
        <w:rPr>
          <w:rFonts w:ascii="Times New Roman" w:hAnsi="Times New Roman" w:cs="Times New Roman"/>
          <w:color w:val="000000" w:themeColor="text1"/>
        </w:rPr>
        <w:t xml:space="preserve"> include: New England = New Hampshire, Massachusetts, Connecticut, and Rhode Island; Middle Atlantic = Middle Colonies = New York, New Jersey, Pennsylvania, and Delaware; and South = South Atlantic = Maryland, Virginia, North Carolina, South Carolina, and Georgia. The 1800 </w:t>
      </w:r>
      <w:r w:rsidR="002D7ABE" w:rsidRPr="00C11FEA">
        <w:rPr>
          <w:rFonts w:ascii="Times New Roman" w:hAnsi="Times New Roman" w:cs="Times New Roman"/>
          <w:color w:val="000000" w:themeColor="text1"/>
        </w:rPr>
        <w:t>“</w:t>
      </w:r>
      <w:r w:rsidR="001C13C3" w:rsidRPr="00615F6A">
        <w:rPr>
          <w:rFonts w:ascii="Times New Roman" w:hAnsi="Times New Roman" w:cs="Times New Roman"/>
          <w:color w:val="000000" w:themeColor="text1"/>
        </w:rPr>
        <w:t>original 13</w:t>
      </w:r>
      <w:r w:rsidR="002D7ABE" w:rsidRPr="00615F6A">
        <w:rPr>
          <w:rFonts w:ascii="Times New Roman" w:hAnsi="Times New Roman" w:cs="Times New Roman"/>
          <w:color w:val="000000" w:themeColor="text1"/>
        </w:rPr>
        <w:t>”</w:t>
      </w:r>
      <w:r w:rsidR="001C13C3" w:rsidRPr="00615F6A">
        <w:rPr>
          <w:rFonts w:ascii="Times New Roman" w:hAnsi="Times New Roman" w:cs="Times New Roman"/>
          <w:color w:val="000000" w:themeColor="text1"/>
        </w:rPr>
        <w:t xml:space="preserve"> consists of the same regions, but with Maine, Vermont, and the District of Columbia identified separately in the original data. </w:t>
      </w:r>
      <w:r w:rsidRPr="00615F6A">
        <w:rPr>
          <w:rFonts w:ascii="Times New Roman" w:hAnsi="Times New Roman" w:cs="Times New Roman"/>
          <w:color w:val="000000" w:themeColor="text1"/>
        </w:rPr>
        <w:t xml:space="preserve">Second, we </w:t>
      </w:r>
      <w:r w:rsidR="00D178C1" w:rsidRPr="00615F6A">
        <w:rPr>
          <w:rFonts w:ascii="Times New Roman" w:hAnsi="Times New Roman" w:cs="Times New Roman"/>
          <w:color w:val="000000" w:themeColor="text1"/>
        </w:rPr>
        <w:t xml:space="preserve">estimate the </w:t>
      </w:r>
      <w:r w:rsidRPr="00615F6A">
        <w:rPr>
          <w:rFonts w:ascii="Times New Roman" w:hAnsi="Times New Roman" w:cs="Times New Roman"/>
          <w:color w:val="000000" w:themeColor="text1"/>
        </w:rPr>
        <w:t>distribut</w:t>
      </w:r>
      <w:r w:rsidR="00D178C1" w:rsidRPr="00615F6A">
        <w:rPr>
          <w:rFonts w:ascii="Times New Roman" w:hAnsi="Times New Roman" w:cs="Times New Roman"/>
          <w:color w:val="000000" w:themeColor="text1"/>
        </w:rPr>
        <w:t>ion of</w:t>
      </w:r>
      <w:r w:rsidRPr="00615F6A">
        <w:rPr>
          <w:rFonts w:ascii="Times New Roman" w:hAnsi="Times New Roman" w:cs="Times New Roman"/>
          <w:color w:val="000000" w:themeColor="text1"/>
        </w:rPr>
        <w:t xml:space="preserve"> that </w:t>
      </w:r>
      <w:r w:rsidR="00A71959" w:rsidRPr="00615F6A">
        <w:rPr>
          <w:rFonts w:ascii="Times New Roman" w:hAnsi="Times New Roman" w:cs="Times New Roman"/>
          <w:color w:val="000000" w:themeColor="text1"/>
        </w:rPr>
        <w:t xml:space="preserve">population between urban (big city </w:t>
      </w:r>
      <w:r w:rsidR="00D178C1" w:rsidRPr="00615F6A">
        <w:rPr>
          <w:rFonts w:ascii="Times New Roman" w:hAnsi="Times New Roman" w:cs="Times New Roman"/>
          <w:color w:val="000000" w:themeColor="text1"/>
        </w:rPr>
        <w:t xml:space="preserve">= </w:t>
      </w:r>
      <w:r w:rsidR="00AF0FAD" w:rsidRPr="00615F6A">
        <w:rPr>
          <w:rFonts w:ascii="Times New Roman" w:hAnsi="Times New Roman" w:cs="Times New Roman"/>
          <w:color w:val="000000" w:themeColor="text1"/>
        </w:rPr>
        <w:t>Boston, New York, Philadelphia</w:t>
      </w:r>
      <w:r w:rsidR="00D178C1" w:rsidRPr="00615F6A">
        <w:rPr>
          <w:rFonts w:ascii="Times New Roman" w:hAnsi="Times New Roman" w:cs="Times New Roman"/>
          <w:color w:val="000000" w:themeColor="text1"/>
        </w:rPr>
        <w:t>, and Charleston</w:t>
      </w:r>
      <w:r w:rsidR="00AF0FAD" w:rsidRPr="00615F6A">
        <w:rPr>
          <w:rFonts w:ascii="Times New Roman" w:hAnsi="Times New Roman" w:cs="Times New Roman"/>
          <w:color w:val="000000" w:themeColor="text1"/>
        </w:rPr>
        <w:t xml:space="preserve">; </w:t>
      </w:r>
      <w:r w:rsidR="00CE5197" w:rsidRPr="00615F6A">
        <w:rPr>
          <w:rFonts w:ascii="Times New Roman" w:hAnsi="Times New Roman" w:cs="Times New Roman"/>
          <w:color w:val="000000" w:themeColor="text1"/>
        </w:rPr>
        <w:t xml:space="preserve">lesser </w:t>
      </w:r>
      <w:r w:rsidR="00AF0FAD" w:rsidRPr="00615F6A">
        <w:rPr>
          <w:rFonts w:ascii="Times New Roman" w:hAnsi="Times New Roman" w:cs="Times New Roman"/>
          <w:color w:val="000000" w:themeColor="text1"/>
        </w:rPr>
        <w:t xml:space="preserve">towns = </w:t>
      </w:r>
      <w:r w:rsidR="008422E7" w:rsidRPr="00615F6A">
        <w:rPr>
          <w:rFonts w:ascii="Times New Roman" w:hAnsi="Times New Roman" w:cs="Times New Roman"/>
          <w:color w:val="000000" w:themeColor="text1"/>
        </w:rPr>
        <w:t>other places with populations over 2,500</w:t>
      </w:r>
      <w:r w:rsidR="0039278B" w:rsidRPr="00615F6A">
        <w:rPr>
          <w:rFonts w:ascii="Times New Roman" w:hAnsi="Times New Roman" w:cs="Times New Roman"/>
          <w:color w:val="000000" w:themeColor="text1"/>
        </w:rPr>
        <w:t>;</w:t>
      </w:r>
      <w:r w:rsidR="00A71959" w:rsidRPr="00615F6A">
        <w:rPr>
          <w:rFonts w:ascii="Times New Roman" w:hAnsi="Times New Roman" w:cs="Times New Roman"/>
          <w:color w:val="000000" w:themeColor="text1"/>
        </w:rPr>
        <w:t xml:space="preserve"> and </w:t>
      </w:r>
      <w:r w:rsidR="008422E7" w:rsidRPr="00615F6A">
        <w:rPr>
          <w:rFonts w:ascii="Times New Roman" w:hAnsi="Times New Roman" w:cs="Times New Roman"/>
          <w:color w:val="000000" w:themeColor="text1"/>
        </w:rPr>
        <w:t xml:space="preserve">a </w:t>
      </w:r>
      <w:r w:rsidR="00A71959" w:rsidRPr="00615F6A">
        <w:rPr>
          <w:rFonts w:ascii="Times New Roman" w:hAnsi="Times New Roman" w:cs="Times New Roman"/>
          <w:color w:val="000000" w:themeColor="text1"/>
        </w:rPr>
        <w:t>rural</w:t>
      </w:r>
      <w:r w:rsidR="008422E7" w:rsidRPr="00615F6A">
        <w:rPr>
          <w:rFonts w:ascii="Times New Roman" w:hAnsi="Times New Roman" w:cs="Times New Roman"/>
          <w:color w:val="000000" w:themeColor="text1"/>
        </w:rPr>
        <w:t xml:space="preserve"> residual</w:t>
      </w:r>
      <w:r w:rsidR="00A71959" w:rsidRPr="00615F6A">
        <w:rPr>
          <w:rFonts w:ascii="Times New Roman" w:hAnsi="Times New Roman" w:cs="Times New Roman"/>
          <w:color w:val="000000" w:themeColor="text1"/>
        </w:rPr>
        <w:t xml:space="preserve">. Third, the urban and rural populations </w:t>
      </w:r>
      <w:r w:rsidR="00D178C1" w:rsidRPr="00615F6A">
        <w:rPr>
          <w:rFonts w:ascii="Times New Roman" w:hAnsi="Times New Roman" w:cs="Times New Roman"/>
          <w:color w:val="000000" w:themeColor="text1"/>
        </w:rPr>
        <w:t xml:space="preserve">are </w:t>
      </w:r>
      <w:r w:rsidR="00A71959" w:rsidRPr="00615F6A">
        <w:rPr>
          <w:rFonts w:ascii="Times New Roman" w:hAnsi="Times New Roman" w:cs="Times New Roman"/>
          <w:color w:val="000000" w:themeColor="text1"/>
        </w:rPr>
        <w:t>assigned occupations by gender and slave/free</w:t>
      </w:r>
      <w:r w:rsidR="008A5A45" w:rsidRPr="00C11FEA">
        <w:rPr>
          <w:rFonts w:ascii="Times New Roman" w:hAnsi="Times New Roman" w:cs="Times New Roman"/>
          <w:color w:val="000000" w:themeColor="text1"/>
        </w:rPr>
        <w:t xml:space="preserve"> status</w:t>
      </w:r>
      <w:r w:rsidR="00A71959" w:rsidRPr="00C11FEA">
        <w:rPr>
          <w:rFonts w:ascii="Times New Roman" w:hAnsi="Times New Roman" w:cs="Times New Roman"/>
          <w:color w:val="000000" w:themeColor="text1"/>
        </w:rPr>
        <w:t>.</w:t>
      </w:r>
    </w:p>
    <w:p w:rsidR="00FF1696" w:rsidRPr="00C11FEA" w:rsidRDefault="00FF1696" w:rsidP="00597483">
      <w:pPr>
        <w:spacing w:after="0"/>
        <w:rPr>
          <w:rFonts w:ascii="Times New Roman" w:hAnsi="Times New Roman" w:cs="Times New Roman"/>
        </w:rPr>
      </w:pPr>
    </w:p>
    <w:p w:rsidR="00DC03BE" w:rsidRPr="00C11FEA" w:rsidRDefault="00FF1696" w:rsidP="00597483">
      <w:pPr>
        <w:spacing w:after="0"/>
        <w:rPr>
          <w:rFonts w:ascii="Times New Roman" w:hAnsi="Times New Roman" w:cs="Times New Roman"/>
        </w:rPr>
      </w:pPr>
      <w:r w:rsidRPr="00C11FEA">
        <w:rPr>
          <w:rFonts w:ascii="Times New Roman" w:hAnsi="Times New Roman" w:cs="Times New Roman"/>
          <w:b/>
          <w:u w:val="single"/>
        </w:rPr>
        <w:t xml:space="preserve">1774 </w:t>
      </w:r>
      <w:r w:rsidR="00676059" w:rsidRPr="00C11FEA">
        <w:rPr>
          <w:rFonts w:ascii="Times New Roman" w:hAnsi="Times New Roman" w:cs="Times New Roman"/>
          <w:b/>
          <w:u w:val="single"/>
        </w:rPr>
        <w:t xml:space="preserve">and 1800 </w:t>
      </w:r>
      <w:r w:rsidRPr="00C11FEA">
        <w:rPr>
          <w:rFonts w:ascii="Times New Roman" w:hAnsi="Times New Roman" w:cs="Times New Roman"/>
          <w:b/>
          <w:u w:val="single"/>
        </w:rPr>
        <w:t>population by age, gender, slave/free</w:t>
      </w:r>
      <w:r w:rsidR="00676059" w:rsidRPr="00C11FEA">
        <w:rPr>
          <w:rFonts w:ascii="Times New Roman" w:hAnsi="Times New Roman" w:cs="Times New Roman"/>
          <w:b/>
          <w:u w:val="single"/>
        </w:rPr>
        <w:t xml:space="preserve">, </w:t>
      </w:r>
      <w:r w:rsidRPr="00C11FEA">
        <w:rPr>
          <w:rFonts w:ascii="Times New Roman" w:hAnsi="Times New Roman" w:cs="Times New Roman"/>
          <w:b/>
          <w:u w:val="single"/>
        </w:rPr>
        <w:t>region</w:t>
      </w:r>
      <w:r w:rsidR="00676059" w:rsidRPr="00C11FEA">
        <w:rPr>
          <w:rFonts w:ascii="Times New Roman" w:hAnsi="Times New Roman" w:cs="Times New Roman"/>
          <w:b/>
          <w:u w:val="single"/>
        </w:rPr>
        <w:t>, and urban/rural</w:t>
      </w:r>
      <w:r w:rsidRPr="00C11FEA">
        <w:rPr>
          <w:rFonts w:ascii="Times New Roman" w:hAnsi="Times New Roman" w:cs="Times New Roman"/>
        </w:rPr>
        <w:t>:</w:t>
      </w:r>
      <w:r w:rsidR="00586548" w:rsidRPr="00C11FEA">
        <w:rPr>
          <w:rFonts w:ascii="Times New Roman" w:hAnsi="Times New Roman" w:cs="Times New Roman"/>
        </w:rPr>
        <w:t xml:space="preserve"> </w:t>
      </w:r>
    </w:p>
    <w:p w:rsidR="00DC03BE" w:rsidRPr="00C11FEA" w:rsidRDefault="00DC03BE" w:rsidP="00597483">
      <w:pPr>
        <w:spacing w:after="0"/>
        <w:rPr>
          <w:rFonts w:ascii="Times New Roman" w:hAnsi="Times New Roman" w:cs="Times New Roman"/>
        </w:rPr>
      </w:pPr>
    </w:p>
    <w:p w:rsidR="00FF1696" w:rsidRPr="0048272E" w:rsidRDefault="00676059" w:rsidP="00597483">
      <w:pPr>
        <w:spacing w:after="0"/>
        <w:rPr>
          <w:rFonts w:ascii="Times New Roman" w:hAnsi="Times New Roman" w:cs="Times New Roman"/>
        </w:rPr>
      </w:pPr>
      <w:r w:rsidRPr="00C11FEA">
        <w:rPr>
          <w:rFonts w:ascii="Times New Roman" w:hAnsi="Times New Roman" w:cs="Times New Roman"/>
          <w:u w:val="single"/>
        </w:rPr>
        <w:t xml:space="preserve">1774 </w:t>
      </w:r>
      <w:r w:rsidR="00586548" w:rsidRPr="00C11FEA">
        <w:rPr>
          <w:rFonts w:ascii="Times New Roman" w:hAnsi="Times New Roman" w:cs="Times New Roman"/>
          <w:u w:val="single"/>
        </w:rPr>
        <w:t>Source</w:t>
      </w:r>
      <w:r w:rsidR="00586548" w:rsidRPr="00C11FEA">
        <w:rPr>
          <w:rFonts w:ascii="Times New Roman" w:hAnsi="Times New Roman" w:cs="Times New Roman"/>
        </w:rPr>
        <w:t xml:space="preserve">: The colonial censuses in </w:t>
      </w:r>
      <w:r w:rsidR="00586548" w:rsidRPr="00C11FEA">
        <w:rPr>
          <w:rFonts w:ascii="Times New Roman" w:hAnsi="Times New Roman" w:cs="Times New Roman"/>
          <w:i/>
        </w:rPr>
        <w:t xml:space="preserve">Historical Statistics, Millennial </w:t>
      </w:r>
      <w:r w:rsidR="00586548" w:rsidRPr="00615F6A">
        <w:rPr>
          <w:rFonts w:ascii="Times New Roman" w:hAnsi="Times New Roman" w:cs="Times New Roman"/>
          <w:i/>
        </w:rPr>
        <w:t>Edition</w:t>
      </w:r>
      <w:r w:rsidR="00586548" w:rsidRPr="00615F6A">
        <w:rPr>
          <w:rFonts w:ascii="Times New Roman" w:hAnsi="Times New Roman" w:cs="Times New Roman"/>
        </w:rPr>
        <w:t xml:space="preserve"> (</w:t>
      </w:r>
      <w:r w:rsidR="00FA39F5" w:rsidRPr="00615F6A">
        <w:rPr>
          <w:rFonts w:ascii="Times New Roman" w:hAnsi="Times New Roman" w:cs="Times New Roman"/>
        </w:rPr>
        <w:t xml:space="preserve">Carter </w:t>
      </w:r>
      <w:r w:rsidR="00FA39F5" w:rsidRPr="00615F6A">
        <w:rPr>
          <w:rFonts w:ascii="Times New Roman" w:hAnsi="Times New Roman" w:cs="Times New Roman"/>
          <w:i/>
        </w:rPr>
        <w:t>et al</w:t>
      </w:r>
      <w:r w:rsidR="00FA39F5" w:rsidRPr="00615F6A">
        <w:rPr>
          <w:rFonts w:ascii="Times New Roman" w:hAnsi="Times New Roman" w:cs="Times New Roman"/>
        </w:rPr>
        <w:t xml:space="preserve">. </w:t>
      </w:r>
      <w:r w:rsidR="00586548" w:rsidRPr="00615F6A">
        <w:rPr>
          <w:rFonts w:ascii="Times New Roman" w:hAnsi="Times New Roman" w:cs="Times New Roman"/>
        </w:rPr>
        <w:t>2006</w:t>
      </w:r>
      <w:r w:rsidR="00586548" w:rsidRPr="00C11FEA">
        <w:rPr>
          <w:rFonts w:ascii="Times New Roman" w:hAnsi="Times New Roman" w:cs="Times New Roman"/>
        </w:rPr>
        <w:t xml:space="preserve">). Some colonies have less evidence on the age/gender breakdown than others, in which case for missing evidence we </w:t>
      </w:r>
      <w:r w:rsidR="002D7ABE" w:rsidRPr="00C11FEA">
        <w:rPr>
          <w:rFonts w:ascii="Times New Roman" w:hAnsi="Times New Roman" w:cs="Times New Roman"/>
        </w:rPr>
        <w:t>“</w:t>
      </w:r>
      <w:r w:rsidR="00586548" w:rsidRPr="00C11FEA">
        <w:rPr>
          <w:rFonts w:ascii="Times New Roman" w:hAnsi="Times New Roman" w:cs="Times New Roman"/>
        </w:rPr>
        <w:t>clone</w:t>
      </w:r>
      <w:r w:rsidR="002D7ABE" w:rsidRPr="00C11FEA">
        <w:rPr>
          <w:rFonts w:ascii="Times New Roman" w:hAnsi="Times New Roman" w:cs="Times New Roman"/>
        </w:rPr>
        <w:t>”</w:t>
      </w:r>
      <w:r w:rsidR="00586548" w:rsidRPr="00C11FEA">
        <w:rPr>
          <w:rFonts w:ascii="Times New Roman" w:hAnsi="Times New Roman" w:cs="Times New Roman"/>
        </w:rPr>
        <w:t xml:space="preserve"> by assuming </w:t>
      </w:r>
      <w:r w:rsidR="001C13C3" w:rsidRPr="00C11FEA">
        <w:rPr>
          <w:rFonts w:ascii="Times New Roman" w:hAnsi="Times New Roman" w:cs="Times New Roman"/>
        </w:rPr>
        <w:t xml:space="preserve">that </w:t>
      </w:r>
      <w:r w:rsidR="00586548" w:rsidRPr="00C11FEA">
        <w:rPr>
          <w:rFonts w:ascii="Times New Roman" w:hAnsi="Times New Roman" w:cs="Times New Roman"/>
        </w:rPr>
        <w:t>the age/gender distribution of the most similar contiguous colony appl</w:t>
      </w:r>
      <w:r w:rsidR="008C2E4D" w:rsidRPr="00C11FEA">
        <w:rPr>
          <w:rFonts w:ascii="Times New Roman" w:hAnsi="Times New Roman" w:cs="Times New Roman"/>
        </w:rPr>
        <w:t>ies</w:t>
      </w:r>
      <w:r w:rsidR="00891FD2" w:rsidRPr="00C11FEA">
        <w:rPr>
          <w:rFonts w:ascii="Times New Roman" w:hAnsi="Times New Roman" w:cs="Times New Roman"/>
        </w:rPr>
        <w:t>.</w:t>
      </w:r>
      <w:r w:rsidR="00271BDE" w:rsidRPr="00C11FEA">
        <w:rPr>
          <w:rFonts w:ascii="Times New Roman" w:hAnsi="Times New Roman" w:cs="Times New Roman"/>
        </w:rPr>
        <w:t xml:space="preserve">  </w:t>
      </w:r>
      <w:r w:rsidR="00271BDE" w:rsidRPr="0048272E">
        <w:rPr>
          <w:rFonts w:ascii="Times New Roman" w:hAnsi="Times New Roman" w:cs="Times New Roman"/>
        </w:rPr>
        <w:t>Excel file “</w:t>
      </w:r>
      <w:r w:rsidR="000E5A16" w:rsidRPr="0048272E">
        <w:rPr>
          <w:rFonts w:ascii="Times New Roman" w:hAnsi="Times New Roman" w:cs="Times New Roman"/>
        </w:rPr>
        <w:t>Labor force 1774 by colony”, worksheet (1)”</w:t>
      </w:r>
      <w:r w:rsidR="00271BDE" w:rsidRPr="0048272E">
        <w:rPr>
          <w:rFonts w:ascii="Times New Roman" w:hAnsi="Times New Roman" w:cs="Times New Roman"/>
        </w:rPr>
        <w:t>.</w:t>
      </w:r>
    </w:p>
    <w:p w:rsidR="00FF1696" w:rsidRPr="00C11FEA" w:rsidRDefault="00FF1696" w:rsidP="00597483">
      <w:pPr>
        <w:spacing w:after="0"/>
        <w:rPr>
          <w:rFonts w:ascii="Times New Roman" w:hAnsi="Times New Roman" w:cs="Times New Roman"/>
          <w:color w:val="000000" w:themeColor="text1"/>
        </w:rPr>
      </w:pPr>
    </w:p>
    <w:p w:rsidR="008B5DBE" w:rsidRPr="00A20C2A" w:rsidRDefault="00676059" w:rsidP="008B5DBE">
      <w:pPr>
        <w:rPr>
          <w:rFonts w:ascii="Cambria" w:eastAsia="Times New Roman" w:hAnsi="Cambria" w:cs="Times New Roman"/>
        </w:rPr>
      </w:pPr>
      <w:r w:rsidRPr="00C11FEA">
        <w:rPr>
          <w:rFonts w:ascii="Times New Roman" w:hAnsi="Times New Roman" w:cs="Times New Roman"/>
          <w:color w:val="000000" w:themeColor="text1"/>
          <w:u w:val="single"/>
        </w:rPr>
        <w:t xml:space="preserve">1800 </w:t>
      </w:r>
      <w:r w:rsidR="00586548" w:rsidRPr="00C11FEA">
        <w:rPr>
          <w:rFonts w:ascii="Times New Roman" w:hAnsi="Times New Roman" w:cs="Times New Roman"/>
          <w:color w:val="000000" w:themeColor="text1"/>
          <w:u w:val="single"/>
        </w:rPr>
        <w:t>Source</w:t>
      </w:r>
      <w:r w:rsidR="00586548" w:rsidRPr="00C11FEA">
        <w:rPr>
          <w:rFonts w:ascii="Times New Roman" w:hAnsi="Times New Roman" w:cs="Times New Roman"/>
          <w:color w:val="000000" w:themeColor="text1"/>
        </w:rPr>
        <w:t xml:space="preserve">: </w:t>
      </w:r>
      <w:r w:rsidR="00DC03BE" w:rsidRPr="00C11FEA">
        <w:rPr>
          <w:rFonts w:ascii="Times New Roman" w:hAnsi="Times New Roman" w:cs="Times New Roman"/>
          <w:color w:val="000000" w:themeColor="text1"/>
        </w:rPr>
        <w:t>The US censuses of 1</w:t>
      </w:r>
      <w:r w:rsidR="00681C37" w:rsidRPr="00C11FEA">
        <w:rPr>
          <w:rFonts w:ascii="Times New Roman" w:hAnsi="Times New Roman" w:cs="Times New Roman"/>
          <w:color w:val="000000" w:themeColor="text1"/>
        </w:rPr>
        <w:t>800</w:t>
      </w:r>
      <w:r w:rsidR="008B5DBE" w:rsidRPr="00C11FEA">
        <w:rPr>
          <w:rFonts w:ascii="Times New Roman" w:hAnsi="Times New Roman" w:cs="Times New Roman"/>
          <w:color w:val="000000" w:themeColor="text1"/>
        </w:rPr>
        <w:t xml:space="preserve"> in </w:t>
      </w:r>
      <w:r w:rsidR="008B5DBE" w:rsidRPr="00C11FEA">
        <w:rPr>
          <w:rFonts w:ascii="Times New Roman" w:eastAsia="Times New Roman" w:hAnsi="Times New Roman" w:cs="Times New Roman"/>
          <w:color w:val="000000" w:themeColor="text1"/>
        </w:rPr>
        <w:t xml:space="preserve">Michael R. Haines (the Inter-university Consortium for Political and Social Research), </w:t>
      </w:r>
      <w:r w:rsidR="008B5DBE" w:rsidRPr="00C11FEA">
        <w:rPr>
          <w:rFonts w:ascii="Times New Roman" w:eastAsia="Times New Roman" w:hAnsi="Times New Roman" w:cs="Times New Roman"/>
          <w:i/>
          <w:color w:val="000000" w:themeColor="text1"/>
        </w:rPr>
        <w:t>Historical, Demographic, Economic, and Social Data: The United States, 1790-2000</w:t>
      </w:r>
      <w:r w:rsidR="008B5DBE" w:rsidRPr="00C11FEA">
        <w:rPr>
          <w:rFonts w:ascii="Times New Roman" w:eastAsia="Times New Roman" w:hAnsi="Times New Roman" w:cs="Times New Roman"/>
          <w:color w:val="000000" w:themeColor="text1"/>
        </w:rPr>
        <w:t xml:space="preserve"> [Computer file]. ICPSR02896-v2. Hamilton, NY: Colgate University/Ann Arbor: MI: </w:t>
      </w:r>
      <w:r w:rsidR="000A6A94" w:rsidRPr="00C11FEA">
        <w:rPr>
          <w:rFonts w:ascii="Times New Roman" w:eastAsia="Times New Roman" w:hAnsi="Times New Roman" w:cs="Times New Roman"/>
          <w:color w:val="000000" w:themeColor="text1"/>
        </w:rPr>
        <w:t>ICPSR</w:t>
      </w:r>
      <w:r w:rsidR="008B5DBE" w:rsidRPr="00C11FEA">
        <w:rPr>
          <w:rFonts w:ascii="Times New Roman" w:eastAsia="Times New Roman" w:hAnsi="Times New Roman" w:cs="Times New Roman"/>
          <w:color w:val="000000" w:themeColor="text1"/>
        </w:rPr>
        <w:t xml:space="preserve"> [producers], 2004. Ann Arbor, MI: </w:t>
      </w:r>
      <w:r w:rsidR="000A6A94" w:rsidRPr="00C11FEA">
        <w:rPr>
          <w:rFonts w:ascii="Times New Roman" w:eastAsia="Times New Roman" w:hAnsi="Times New Roman" w:cs="Times New Roman"/>
          <w:color w:val="000000" w:themeColor="text1"/>
        </w:rPr>
        <w:t>ICPSR</w:t>
      </w:r>
      <w:r w:rsidR="008B5DBE" w:rsidRPr="00C11FEA">
        <w:rPr>
          <w:rFonts w:ascii="Times New Roman" w:eastAsia="Times New Roman" w:hAnsi="Times New Roman" w:cs="Times New Roman"/>
          <w:color w:val="000000" w:themeColor="text1"/>
        </w:rPr>
        <w:t xml:space="preserve"> [distributor</w:t>
      </w:r>
      <w:r w:rsidR="008B5DBE" w:rsidRPr="00A20C2A">
        <w:rPr>
          <w:rFonts w:ascii="Cambria" w:eastAsia="Times New Roman" w:hAnsi="Cambria" w:cs="Times New Roman"/>
          <w:color w:val="000000" w:themeColor="text1"/>
        </w:rPr>
        <w:t>], 2005-04-29.</w:t>
      </w:r>
      <w:r w:rsidR="000A6A94" w:rsidRPr="00A20C2A">
        <w:rPr>
          <w:rFonts w:ascii="Cambria" w:eastAsia="Times New Roman" w:hAnsi="Cambria" w:cs="Times New Roman"/>
          <w:color w:val="000000" w:themeColor="text1"/>
        </w:rPr>
        <w:t xml:space="preserve"> We divided the populations into over- and under-16 age groups by sex, race, and region in Excel file</w:t>
      </w:r>
      <w:r w:rsidR="006B207B" w:rsidRPr="00A20C2A">
        <w:rPr>
          <w:rFonts w:ascii="Cambria" w:eastAsia="Times New Roman" w:hAnsi="Cambria" w:cs="Times New Roman"/>
          <w:color w:val="000000" w:themeColor="text1"/>
        </w:rPr>
        <w:t>s</w:t>
      </w:r>
      <w:r w:rsidR="000A6A94" w:rsidRPr="00A20C2A">
        <w:rPr>
          <w:rFonts w:ascii="Cambria" w:eastAsia="Times New Roman" w:hAnsi="Cambria" w:cs="Times New Roman"/>
          <w:color w:val="FF0000"/>
        </w:rPr>
        <w:t xml:space="preserve"> </w:t>
      </w:r>
      <w:r w:rsidR="00315E54" w:rsidRPr="00A20C2A">
        <w:rPr>
          <w:rFonts w:ascii="Cambria" w:eastAsia="Times New Roman" w:hAnsi="Cambria" w:cs="Times New Roman"/>
        </w:rPr>
        <w:t>“</w:t>
      </w:r>
      <w:r w:rsidR="00A20C2A" w:rsidRPr="00A20C2A">
        <w:rPr>
          <w:rFonts w:ascii="Cambria" w:hAnsi="Cambria"/>
        </w:rPr>
        <w:t>LF 1800 free &amp; slave (Weiss)</w:t>
      </w:r>
      <w:r w:rsidR="00315E54" w:rsidRPr="00A20C2A">
        <w:rPr>
          <w:rFonts w:ascii="Cambria" w:eastAsia="Times New Roman" w:hAnsi="Cambria" w:cs="Times New Roman"/>
        </w:rPr>
        <w:t>”</w:t>
      </w:r>
      <w:r w:rsidR="006B207B" w:rsidRPr="00A20C2A">
        <w:rPr>
          <w:rFonts w:ascii="Cambria" w:eastAsia="Times New Roman" w:hAnsi="Cambria" w:cs="Times New Roman"/>
        </w:rPr>
        <w:t xml:space="preserve"> and “Slave LF 1800.xlsx”.</w:t>
      </w:r>
    </w:p>
    <w:p w:rsidR="00C6066D" w:rsidRPr="00C6066D" w:rsidRDefault="001E097C" w:rsidP="00C6066D">
      <w:pPr>
        <w:rPr>
          <w:rFonts w:ascii="Times New Roman" w:eastAsia="Times New Roman" w:hAnsi="Times New Roman" w:cs="Times New Roman"/>
        </w:rPr>
      </w:pPr>
      <w:r>
        <w:rPr>
          <w:rFonts w:ascii="Times New Roman" w:hAnsi="Times New Roman" w:cs="Times New Roman"/>
        </w:rPr>
        <w:t xml:space="preserve">The urban/rural </w:t>
      </w:r>
      <w:r w:rsidRPr="00C11FEA">
        <w:rPr>
          <w:rFonts w:ascii="Times New Roman" w:hAnsi="Times New Roman" w:cs="Times New Roman"/>
        </w:rPr>
        <w:t xml:space="preserve">decomposition </w:t>
      </w:r>
      <w:r w:rsidR="00C6066D" w:rsidRPr="00C11FEA">
        <w:rPr>
          <w:rFonts w:ascii="Times New Roman" w:hAnsi="Times New Roman" w:cs="Times New Roman"/>
        </w:rPr>
        <w:t xml:space="preserve">for 1800 by state </w:t>
      </w:r>
      <w:r w:rsidR="005A6EFF" w:rsidRPr="00C11FEA">
        <w:rPr>
          <w:rFonts w:ascii="Times New Roman" w:hAnsi="Times New Roman" w:cs="Times New Roman"/>
        </w:rPr>
        <w:t xml:space="preserve">(and big city from the rest) </w:t>
      </w:r>
      <w:r w:rsidRPr="00C11FEA">
        <w:rPr>
          <w:rFonts w:ascii="Times New Roman" w:hAnsi="Times New Roman" w:cs="Times New Roman"/>
        </w:rPr>
        <w:t xml:space="preserve">is taken from </w:t>
      </w:r>
      <w:r w:rsidR="00C6066D" w:rsidRPr="00C11FEA">
        <w:rPr>
          <w:rFonts w:ascii="Times New Roman" w:hAnsi="Times New Roman" w:cs="Times New Roman"/>
        </w:rPr>
        <w:t xml:space="preserve">the census as reported in </w:t>
      </w:r>
      <w:r w:rsidR="00C6066D" w:rsidRPr="00C11FEA">
        <w:rPr>
          <w:rFonts w:ascii="Times New Roman" w:eastAsia="Times New Roman" w:hAnsi="Times New Roman" w:cs="Times New Roman"/>
        </w:rPr>
        <w:t>ICPSR 2896 by Michael Haines (Computer File Compilation of the 1800 Census Compendium)</w:t>
      </w:r>
      <w:r w:rsidR="005A6EFF" w:rsidRPr="00C11FEA">
        <w:rPr>
          <w:rFonts w:ascii="Times New Roman" w:eastAsia="Times New Roman" w:hAnsi="Times New Roman" w:cs="Times New Roman"/>
        </w:rPr>
        <w:t xml:space="preserve">. The 1800 </w:t>
      </w:r>
      <w:r w:rsidR="00C6066D" w:rsidRPr="00C11FEA">
        <w:rPr>
          <w:rFonts w:ascii="Times New Roman" w:eastAsia="Times New Roman" w:hAnsi="Times New Roman" w:cs="Times New Roman"/>
        </w:rPr>
        <w:t xml:space="preserve">data are reported in Excel file </w:t>
      </w:r>
      <w:r w:rsidR="002D7ABE" w:rsidRPr="00C11FEA">
        <w:rPr>
          <w:rFonts w:ascii="Times New Roman" w:eastAsia="Times New Roman" w:hAnsi="Times New Roman" w:cs="Times New Roman"/>
        </w:rPr>
        <w:t>“</w:t>
      </w:r>
      <w:r w:rsidR="00C6066D" w:rsidRPr="00C11FEA">
        <w:rPr>
          <w:rFonts w:ascii="Times New Roman" w:eastAsia="Times New Roman" w:hAnsi="Times New Roman" w:cs="Times New Roman"/>
        </w:rPr>
        <w:t>Urban data</w:t>
      </w:r>
      <w:r w:rsidR="002D7ABE" w:rsidRPr="00C11FEA">
        <w:rPr>
          <w:rFonts w:ascii="Times New Roman" w:eastAsia="Times New Roman" w:hAnsi="Times New Roman" w:cs="Times New Roman"/>
        </w:rPr>
        <w:t>”</w:t>
      </w:r>
      <w:r w:rsidR="00C6066D" w:rsidRPr="00C11FEA">
        <w:rPr>
          <w:rFonts w:ascii="Times New Roman" w:eastAsia="Times New Roman" w:hAnsi="Times New Roman" w:cs="Times New Roman"/>
        </w:rPr>
        <w:t>.</w:t>
      </w:r>
      <w:r w:rsidR="0070022B" w:rsidRPr="00C11FEA">
        <w:rPr>
          <w:rFonts w:ascii="Times New Roman" w:eastAsia="Times New Roman" w:hAnsi="Times New Roman" w:cs="Times New Roman"/>
        </w:rPr>
        <w:t xml:space="preserve"> </w:t>
      </w:r>
      <w:r w:rsidR="00C6066D" w:rsidRPr="00C11FEA">
        <w:rPr>
          <w:rFonts w:ascii="Times New Roman" w:eastAsia="Times New Roman" w:hAnsi="Times New Roman" w:cs="Times New Roman"/>
        </w:rPr>
        <w:t xml:space="preserve">For 1774, the urban/rural decomposition is </w:t>
      </w:r>
      <w:r w:rsidR="00777212" w:rsidRPr="00A20C2A">
        <w:rPr>
          <w:rFonts w:ascii="Cambria" w:eastAsia="Times New Roman" w:hAnsi="Cambria" w:cs="Times New Roman"/>
        </w:rPr>
        <w:t>based on Price (1974: Appendix B, pp. 176-7)</w:t>
      </w:r>
      <w:r w:rsidR="005A6EFF" w:rsidRPr="00A20C2A">
        <w:rPr>
          <w:rFonts w:ascii="Cambria" w:eastAsia="Times New Roman" w:hAnsi="Cambria" w:cs="Times New Roman"/>
        </w:rPr>
        <w:t xml:space="preserve">. The 1774 </w:t>
      </w:r>
      <w:r w:rsidR="00777212" w:rsidRPr="00A20C2A">
        <w:rPr>
          <w:rFonts w:ascii="Cambria" w:eastAsia="Times New Roman" w:hAnsi="Cambria" w:cs="Times New Roman"/>
        </w:rPr>
        <w:t xml:space="preserve">data are reported in Excel file </w:t>
      </w:r>
      <w:r w:rsidR="002D7ABE" w:rsidRPr="00A20C2A">
        <w:rPr>
          <w:rFonts w:ascii="Cambria" w:eastAsia="Times New Roman" w:hAnsi="Cambria" w:cs="Times New Roman"/>
        </w:rPr>
        <w:t>“</w:t>
      </w:r>
      <w:r w:rsidR="00A20C2A" w:rsidRPr="00A20C2A">
        <w:rPr>
          <w:rFonts w:ascii="Cambria" w:hAnsi="Cambria"/>
          <w:color w:val="FF0000"/>
        </w:rPr>
        <w:t>LF 1774-1790 regions and sectors</w:t>
      </w:r>
      <w:r w:rsidR="002D7ABE" w:rsidRPr="00A20C2A">
        <w:rPr>
          <w:rFonts w:ascii="Cambria" w:eastAsia="Times New Roman" w:hAnsi="Cambria" w:cs="Times New Roman"/>
        </w:rPr>
        <w:t>”</w:t>
      </w:r>
      <w:r w:rsidR="00777212" w:rsidRPr="00A20C2A">
        <w:rPr>
          <w:rFonts w:ascii="Cambria" w:eastAsia="Times New Roman" w:hAnsi="Cambria" w:cs="Times New Roman"/>
        </w:rPr>
        <w:t>.</w:t>
      </w:r>
      <w:r w:rsidR="0070022B" w:rsidRPr="00A20C2A">
        <w:rPr>
          <w:rFonts w:ascii="Cambria" w:eastAsia="Times New Roman" w:hAnsi="Cambria" w:cs="Times New Roman"/>
          <w:color w:val="FF0000"/>
          <w:sz w:val="28"/>
        </w:rPr>
        <w:t xml:space="preserve"> </w:t>
      </w:r>
      <w:r w:rsidR="00777212" w:rsidRPr="00A20C2A">
        <w:rPr>
          <w:rFonts w:ascii="Cambria" w:eastAsia="Times New Roman" w:hAnsi="Cambria" w:cs="Times New Roman"/>
        </w:rPr>
        <w:t>These sources</w:t>
      </w:r>
      <w:r w:rsidR="00777212" w:rsidRPr="00C11FEA">
        <w:rPr>
          <w:rFonts w:ascii="Times New Roman" w:eastAsia="Times New Roman" w:hAnsi="Times New Roman" w:cs="Times New Roman"/>
        </w:rPr>
        <w:t xml:space="preserve"> allowed us to separate out the 1774 </w:t>
      </w:r>
      <w:r w:rsidR="005A6EFF" w:rsidRPr="00C11FEA">
        <w:rPr>
          <w:rFonts w:ascii="Times New Roman" w:eastAsia="Times New Roman" w:hAnsi="Times New Roman" w:cs="Times New Roman"/>
        </w:rPr>
        <w:t>big cit</w:t>
      </w:r>
      <w:r w:rsidR="00777212" w:rsidRPr="00C11FEA">
        <w:rPr>
          <w:rFonts w:ascii="Times New Roman" w:eastAsia="Times New Roman" w:hAnsi="Times New Roman" w:cs="Times New Roman"/>
        </w:rPr>
        <w:t>y populations (</w:t>
      </w:r>
      <w:r w:rsidR="00777212" w:rsidRPr="00C11FEA">
        <w:rPr>
          <w:rFonts w:ascii="Times New Roman" w:hAnsi="Times New Roman" w:cs="Times New Roman"/>
        </w:rPr>
        <w:t xml:space="preserve">Boston, New York, Philadelphia, and Charleston) from the rest of the </w:t>
      </w:r>
      <w:r w:rsidR="005A6EFF" w:rsidRPr="00C11FEA">
        <w:rPr>
          <w:rFonts w:ascii="Times New Roman" w:hAnsi="Times New Roman" w:cs="Times New Roman"/>
        </w:rPr>
        <w:t xml:space="preserve">1774 </w:t>
      </w:r>
      <w:r w:rsidR="00777212" w:rsidRPr="00C11FEA">
        <w:rPr>
          <w:rFonts w:ascii="Times New Roman" w:hAnsi="Times New Roman" w:cs="Times New Roman"/>
        </w:rPr>
        <w:t>urban population by colony.</w:t>
      </w:r>
    </w:p>
    <w:p w:rsidR="00DC03BE" w:rsidRPr="00C11FEA" w:rsidRDefault="00DC03BE" w:rsidP="00FF1696">
      <w:pPr>
        <w:spacing w:after="0"/>
        <w:rPr>
          <w:rFonts w:ascii="Times New Roman" w:hAnsi="Times New Roman" w:cs="Times New Roman"/>
          <w:color w:val="000000" w:themeColor="text1"/>
        </w:rPr>
      </w:pPr>
      <w:r w:rsidRPr="00C11FEA">
        <w:rPr>
          <w:rFonts w:ascii="Times New Roman" w:hAnsi="Times New Roman" w:cs="Times New Roman"/>
          <w:b/>
          <w:color w:val="000000" w:themeColor="text1"/>
          <w:u w:val="single"/>
        </w:rPr>
        <w:t xml:space="preserve">1774 and 1800 labor </w:t>
      </w:r>
      <w:r w:rsidR="00866F7B" w:rsidRPr="00C11FEA">
        <w:rPr>
          <w:rFonts w:ascii="Times New Roman" w:hAnsi="Times New Roman" w:cs="Times New Roman"/>
          <w:b/>
          <w:color w:val="000000" w:themeColor="text1"/>
          <w:u w:val="single"/>
        </w:rPr>
        <w:t>force participation</w:t>
      </w:r>
      <w:r w:rsidRPr="00C11FEA">
        <w:rPr>
          <w:rFonts w:ascii="Times New Roman" w:hAnsi="Times New Roman" w:cs="Times New Roman"/>
          <w:color w:val="000000" w:themeColor="text1"/>
        </w:rPr>
        <w:t xml:space="preserve">: </w:t>
      </w:r>
    </w:p>
    <w:p w:rsidR="00FF1696" w:rsidRPr="00C11FEA" w:rsidRDefault="00FF1696" w:rsidP="00597483">
      <w:pPr>
        <w:spacing w:after="0"/>
        <w:rPr>
          <w:rFonts w:ascii="Times New Roman" w:hAnsi="Times New Roman" w:cs="Times New Roman"/>
          <w:color w:val="000000" w:themeColor="text1"/>
        </w:rPr>
      </w:pPr>
    </w:p>
    <w:p w:rsidR="0013494E" w:rsidRPr="00D56E99" w:rsidRDefault="00DC03BE" w:rsidP="005806B6">
      <w:pPr>
        <w:spacing w:after="0"/>
        <w:rPr>
          <w:rFonts w:ascii="Times New Roman" w:hAnsi="Times New Roman" w:cs="Times New Roman"/>
        </w:rPr>
      </w:pPr>
      <w:r w:rsidRPr="00C11FEA">
        <w:rPr>
          <w:rFonts w:ascii="Times New Roman" w:hAnsi="Times New Roman" w:cs="Times New Roman"/>
          <w:color w:val="000000" w:themeColor="text1"/>
        </w:rPr>
        <w:t xml:space="preserve">Labor participation rates by category are not </w:t>
      </w:r>
      <w:r w:rsidR="005806B6" w:rsidRPr="00615F6A">
        <w:rPr>
          <w:rFonts w:ascii="Times New Roman" w:hAnsi="Times New Roman" w:cs="Times New Roman"/>
          <w:color w:val="000000" w:themeColor="text1"/>
        </w:rPr>
        <w:t xml:space="preserve">published </w:t>
      </w:r>
      <w:r w:rsidR="0039278B" w:rsidRPr="00615F6A">
        <w:rPr>
          <w:rFonts w:ascii="Times New Roman" w:hAnsi="Times New Roman" w:cs="Times New Roman"/>
          <w:color w:val="000000" w:themeColor="text1"/>
        </w:rPr>
        <w:t xml:space="preserve">in official sources </w:t>
      </w:r>
      <w:r w:rsidRPr="00615F6A">
        <w:rPr>
          <w:rFonts w:ascii="Times New Roman" w:hAnsi="Times New Roman" w:cs="Times New Roman"/>
          <w:color w:val="000000" w:themeColor="text1"/>
        </w:rPr>
        <w:t xml:space="preserve">until </w:t>
      </w:r>
      <w:r w:rsidR="0013494E" w:rsidRPr="00615F6A">
        <w:rPr>
          <w:rFonts w:ascii="Times New Roman" w:hAnsi="Times New Roman" w:cs="Times New Roman"/>
          <w:color w:val="000000" w:themeColor="text1"/>
        </w:rPr>
        <w:t>well</w:t>
      </w:r>
      <w:r w:rsidR="0013494E" w:rsidRPr="00C11FEA">
        <w:rPr>
          <w:rFonts w:ascii="Times New Roman" w:hAnsi="Times New Roman" w:cs="Times New Roman"/>
          <w:color w:val="000000" w:themeColor="text1"/>
        </w:rPr>
        <w:t xml:space="preserve"> into the </w:t>
      </w:r>
      <w:r w:rsidR="005806B6" w:rsidRPr="00C11FEA">
        <w:rPr>
          <w:rFonts w:ascii="Times New Roman" w:hAnsi="Times New Roman" w:cs="Times New Roman"/>
          <w:color w:val="000000" w:themeColor="text1"/>
        </w:rPr>
        <w:t>nineteenth century.  For 1774, we use estimated rates</w:t>
      </w:r>
      <w:r w:rsidR="00073A55" w:rsidRPr="00C11FEA">
        <w:rPr>
          <w:rFonts w:ascii="Times New Roman" w:hAnsi="Times New Roman" w:cs="Times New Roman"/>
          <w:color w:val="000000" w:themeColor="text1"/>
        </w:rPr>
        <w:t xml:space="preserve"> </w:t>
      </w:r>
      <w:r w:rsidR="005806B6" w:rsidRPr="00C11FEA">
        <w:rPr>
          <w:rFonts w:ascii="Times New Roman" w:hAnsi="Times New Roman" w:cs="Times New Roman"/>
          <w:color w:val="000000" w:themeColor="text1"/>
        </w:rPr>
        <w:t xml:space="preserve">for 1800 </w:t>
      </w:r>
      <w:r w:rsidR="00073A55" w:rsidRPr="00C11FEA">
        <w:rPr>
          <w:rFonts w:ascii="Times New Roman" w:hAnsi="Times New Roman" w:cs="Times New Roman"/>
          <w:color w:val="000000" w:themeColor="text1"/>
        </w:rPr>
        <w:t>supplied by Thomas Weiss by perso</w:t>
      </w:r>
      <w:r w:rsidR="0013494E" w:rsidRPr="00C11FEA">
        <w:rPr>
          <w:rFonts w:ascii="Times New Roman" w:hAnsi="Times New Roman" w:cs="Times New Roman"/>
          <w:color w:val="000000" w:themeColor="text1"/>
        </w:rPr>
        <w:t>n</w:t>
      </w:r>
      <w:r w:rsidR="00073A55" w:rsidRPr="00C11FEA">
        <w:rPr>
          <w:rFonts w:ascii="Times New Roman" w:hAnsi="Times New Roman" w:cs="Times New Roman"/>
          <w:color w:val="000000" w:themeColor="text1"/>
        </w:rPr>
        <w:t>al correspondence</w:t>
      </w:r>
      <w:r w:rsidR="005806B6" w:rsidRPr="00C11FEA">
        <w:rPr>
          <w:rFonts w:ascii="Times New Roman" w:hAnsi="Times New Roman" w:cs="Times New Roman"/>
          <w:color w:val="000000" w:themeColor="text1"/>
        </w:rPr>
        <w:t>. H</w:t>
      </w:r>
      <w:r w:rsidR="0013494E" w:rsidRPr="00C11FEA">
        <w:rPr>
          <w:rFonts w:ascii="Times New Roman" w:hAnsi="Times New Roman" w:cs="Times New Roman"/>
          <w:color w:val="000000" w:themeColor="text1"/>
        </w:rPr>
        <w:t xml:space="preserve">ow they were constructed can be found in his </w:t>
      </w:r>
      <w:r w:rsidR="002D7ABE" w:rsidRPr="00C11FEA">
        <w:rPr>
          <w:rFonts w:ascii="Times New Roman" w:hAnsi="Times New Roman"/>
          <w:color w:val="000000" w:themeColor="text1"/>
        </w:rPr>
        <w:t>“</w:t>
      </w:r>
      <w:r w:rsidR="0013494E" w:rsidRPr="00C11FEA">
        <w:rPr>
          <w:rFonts w:ascii="Times New Roman" w:hAnsi="Times New Roman"/>
          <w:color w:val="000000" w:themeColor="text1"/>
        </w:rPr>
        <w:t>U.S. Labor Force Estimates</w:t>
      </w:r>
      <w:r w:rsidR="000F2C5D" w:rsidRPr="00C11FEA">
        <w:rPr>
          <w:rFonts w:ascii="Times New Roman" w:hAnsi="Times New Roman"/>
          <w:color w:val="000000" w:themeColor="text1"/>
        </w:rPr>
        <w:t xml:space="preserve"> and Economic Growth, 1800-1860</w:t>
      </w:r>
      <w:r w:rsidR="002D7ABE" w:rsidRPr="00C11FEA">
        <w:rPr>
          <w:rFonts w:ascii="Times New Roman" w:hAnsi="Times New Roman"/>
          <w:color w:val="000000" w:themeColor="text1"/>
        </w:rPr>
        <w:t>”</w:t>
      </w:r>
      <w:r w:rsidR="0013494E" w:rsidRPr="00C11FEA">
        <w:rPr>
          <w:rFonts w:ascii="Times New Roman" w:hAnsi="Times New Roman"/>
          <w:color w:val="000000" w:themeColor="text1"/>
        </w:rPr>
        <w:t xml:space="preserve"> </w:t>
      </w:r>
      <w:r w:rsidR="0041728B" w:rsidRPr="00C11FEA">
        <w:rPr>
          <w:rFonts w:ascii="Times New Roman" w:hAnsi="Times New Roman"/>
          <w:color w:val="000000" w:themeColor="text1"/>
        </w:rPr>
        <w:t>(1992</w:t>
      </w:r>
      <w:r w:rsidR="0041728B" w:rsidRPr="008314D2">
        <w:rPr>
          <w:rFonts w:ascii="Times New Roman" w:hAnsi="Times New Roman"/>
          <w:color w:val="000000" w:themeColor="text1"/>
        </w:rPr>
        <w:t>).</w:t>
      </w:r>
      <w:r w:rsidR="0013494E" w:rsidRPr="008314D2">
        <w:rPr>
          <w:rFonts w:ascii="Times New Roman" w:hAnsi="Times New Roman"/>
          <w:color w:val="FF0000"/>
        </w:rPr>
        <w:t xml:space="preserve"> </w:t>
      </w:r>
      <w:r w:rsidR="000F2C5D" w:rsidRPr="0048272E">
        <w:rPr>
          <w:rFonts w:ascii="Times New Roman" w:hAnsi="Times New Roman"/>
        </w:rPr>
        <w:t>S</w:t>
      </w:r>
      <w:r w:rsidR="0041728B" w:rsidRPr="0048272E">
        <w:rPr>
          <w:rFonts w:ascii="Times New Roman" w:hAnsi="Times New Roman"/>
        </w:rPr>
        <w:t xml:space="preserve">ee </w:t>
      </w:r>
      <w:r w:rsidR="0041728B" w:rsidRPr="0048272E">
        <w:rPr>
          <w:rFonts w:ascii="Times New Roman" w:hAnsi="Times New Roman" w:cs="Times New Roman"/>
        </w:rPr>
        <w:t>Excel</w:t>
      </w:r>
      <w:r w:rsidR="000E5A16" w:rsidRPr="0048272E">
        <w:rPr>
          <w:rFonts w:ascii="Times New Roman" w:hAnsi="Times New Roman" w:cs="Times New Roman"/>
        </w:rPr>
        <w:t xml:space="preserve"> file “</w:t>
      </w:r>
      <w:r w:rsidR="00191F63" w:rsidRPr="0048272E">
        <w:rPr>
          <w:rFonts w:ascii="Times New Roman" w:hAnsi="Times New Roman" w:cs="Times New Roman"/>
        </w:rPr>
        <w:t xml:space="preserve">Labor force </w:t>
      </w:r>
      <w:r w:rsidR="000E5A16" w:rsidRPr="0048272E">
        <w:rPr>
          <w:rFonts w:ascii="Times New Roman" w:hAnsi="Times New Roman" w:cs="Times New Roman"/>
        </w:rPr>
        <w:t xml:space="preserve">1774 </w:t>
      </w:r>
      <w:r w:rsidR="00191F63" w:rsidRPr="0048272E">
        <w:rPr>
          <w:rFonts w:ascii="Times New Roman" w:hAnsi="Times New Roman" w:cs="Times New Roman"/>
        </w:rPr>
        <w:t xml:space="preserve">by colony”, worksheet </w:t>
      </w:r>
      <w:r w:rsidR="000E5A16" w:rsidRPr="0048272E">
        <w:rPr>
          <w:rFonts w:ascii="Times New Roman" w:hAnsi="Times New Roman" w:cs="Times New Roman"/>
        </w:rPr>
        <w:t>(2</w:t>
      </w:r>
      <w:r w:rsidR="0041728B" w:rsidRPr="0048272E">
        <w:rPr>
          <w:rFonts w:ascii="Times New Roman" w:hAnsi="Times New Roman" w:cs="Times New Roman"/>
        </w:rPr>
        <w:t>).</w:t>
      </w:r>
      <w:r w:rsidR="00310751">
        <w:rPr>
          <w:rFonts w:ascii="Times New Roman" w:hAnsi="Times New Roman" w:cs="Times New Roman"/>
          <w:color w:val="FF0000"/>
        </w:rPr>
        <w:t xml:space="preserve"> </w:t>
      </w:r>
      <w:r w:rsidR="00310751" w:rsidRPr="00191F63">
        <w:rPr>
          <w:rFonts w:ascii="Times New Roman" w:hAnsi="Times New Roman" w:cs="Times New Roman"/>
          <w:color w:val="000000" w:themeColor="text1"/>
        </w:rPr>
        <w:t>We applied these to the population breakdowns to generate labor force numbers by age, sex, slave/free status, rural/urban residence, and region.</w:t>
      </w:r>
      <w:r w:rsidR="0091213E">
        <w:rPr>
          <w:rFonts w:ascii="Times New Roman" w:hAnsi="Times New Roman" w:cs="Times New Roman"/>
          <w:color w:val="000000" w:themeColor="text1"/>
        </w:rPr>
        <w:t xml:space="preserve">  </w:t>
      </w:r>
      <w:r w:rsidR="0091213E" w:rsidRPr="00D56E99">
        <w:rPr>
          <w:rFonts w:ascii="Times New Roman" w:hAnsi="Times New Roman" w:cs="Times New Roman"/>
        </w:rPr>
        <w:t xml:space="preserve">See </w:t>
      </w:r>
      <w:r w:rsidR="00170C71" w:rsidRPr="00D56E99">
        <w:rPr>
          <w:rFonts w:ascii="Times New Roman" w:hAnsi="Times New Roman" w:cs="Times New Roman"/>
        </w:rPr>
        <w:t xml:space="preserve">the </w:t>
      </w:r>
      <w:r w:rsidR="0091213E" w:rsidRPr="00D56E99">
        <w:rPr>
          <w:rFonts w:ascii="Times New Roman" w:hAnsi="Times New Roman" w:cs="Times New Roman"/>
        </w:rPr>
        <w:t>Excel file “LF 1774-1790 regions and sectors”.</w:t>
      </w:r>
      <w:r w:rsidR="005349E4" w:rsidRPr="00D56E99">
        <w:rPr>
          <w:rFonts w:ascii="Times New Roman" w:hAnsi="Times New Roman" w:cs="Times New Roman"/>
        </w:rPr>
        <w:t xml:space="preserve"> For the labor force in 1800, see our presentation of estimates made available by Tom Weiss in “LF 1800 free &amp; slave (Weiss)”</w:t>
      </w:r>
      <w:r w:rsidR="00170C71" w:rsidRPr="00D56E99">
        <w:rPr>
          <w:rFonts w:ascii="Times New Roman" w:hAnsi="Times New Roman" w:cs="Times New Roman"/>
        </w:rPr>
        <w:t>,</w:t>
      </w:r>
      <w:r w:rsidR="005349E4" w:rsidRPr="00D56E99">
        <w:rPr>
          <w:rFonts w:ascii="Times New Roman" w:hAnsi="Times New Roman" w:cs="Times New Roman"/>
        </w:rPr>
        <w:t xml:space="preserve"> and </w:t>
      </w:r>
      <w:r w:rsidR="000F505E" w:rsidRPr="00D56E99">
        <w:rPr>
          <w:rFonts w:ascii="Times New Roman" w:hAnsi="Times New Roman" w:cs="Times New Roman"/>
        </w:rPr>
        <w:t>regional rearrangement of</w:t>
      </w:r>
      <w:r w:rsidR="005349E4" w:rsidRPr="00D56E99">
        <w:rPr>
          <w:rFonts w:ascii="Times New Roman" w:hAnsi="Times New Roman" w:cs="Times New Roman"/>
        </w:rPr>
        <w:t xml:space="preserve"> the slave labor force in </w:t>
      </w:r>
      <w:r w:rsidR="000F505E" w:rsidRPr="00D56E99">
        <w:rPr>
          <w:rFonts w:ascii="Times New Roman" w:hAnsi="Times New Roman" w:cs="Times New Roman"/>
        </w:rPr>
        <w:t xml:space="preserve">the file </w:t>
      </w:r>
      <w:r w:rsidR="005349E4" w:rsidRPr="00D56E99">
        <w:rPr>
          <w:rFonts w:ascii="Times New Roman" w:hAnsi="Times New Roman" w:cs="Times New Roman"/>
        </w:rPr>
        <w:t>“Slave LF 1800</w:t>
      </w:r>
      <w:r w:rsidR="000F505E" w:rsidRPr="00D56E99">
        <w:rPr>
          <w:rFonts w:ascii="Times New Roman" w:hAnsi="Times New Roman" w:cs="Times New Roman"/>
        </w:rPr>
        <w:t>”</w:t>
      </w:r>
      <w:r w:rsidR="005349E4" w:rsidRPr="00D56E99">
        <w:rPr>
          <w:rFonts w:ascii="Times New Roman" w:hAnsi="Times New Roman" w:cs="Times New Roman"/>
        </w:rPr>
        <w:t xml:space="preserve">. </w:t>
      </w:r>
    </w:p>
    <w:p w:rsidR="005B5103" w:rsidRPr="00191F63" w:rsidRDefault="005B5103" w:rsidP="0013494E">
      <w:pPr>
        <w:spacing w:after="0"/>
        <w:ind w:left="720" w:hanging="720"/>
        <w:rPr>
          <w:rFonts w:ascii="Times New Roman" w:hAnsi="Times New Roman"/>
          <w:color w:val="000000" w:themeColor="text1"/>
        </w:rPr>
      </w:pPr>
    </w:p>
    <w:p w:rsidR="005B5103" w:rsidRPr="00191F63" w:rsidRDefault="005B5103" w:rsidP="0013494E">
      <w:pPr>
        <w:spacing w:after="0"/>
        <w:ind w:left="720" w:hanging="720"/>
        <w:rPr>
          <w:rFonts w:ascii="Times New Roman" w:hAnsi="Times New Roman"/>
          <w:color w:val="000000" w:themeColor="text1"/>
        </w:rPr>
      </w:pPr>
      <w:r w:rsidRPr="00191F63">
        <w:rPr>
          <w:rFonts w:ascii="Times New Roman" w:hAnsi="Times New Roman"/>
          <w:b/>
          <w:color w:val="000000" w:themeColor="text1"/>
          <w:u w:val="single"/>
        </w:rPr>
        <w:t>Household headship rates 1774</w:t>
      </w:r>
      <w:r w:rsidR="0092656F" w:rsidRPr="00191F63">
        <w:rPr>
          <w:rFonts w:ascii="Times New Roman" w:hAnsi="Times New Roman"/>
          <w:b/>
          <w:color w:val="000000" w:themeColor="text1"/>
          <w:u w:val="single"/>
        </w:rPr>
        <w:t xml:space="preserve"> and 1800</w:t>
      </w:r>
      <w:r w:rsidRPr="00191F63">
        <w:rPr>
          <w:rFonts w:ascii="Times New Roman" w:hAnsi="Times New Roman"/>
          <w:color w:val="000000" w:themeColor="text1"/>
        </w:rPr>
        <w:t xml:space="preserve">: </w:t>
      </w:r>
    </w:p>
    <w:p w:rsidR="00A17F4A" w:rsidRPr="00DB46B5" w:rsidRDefault="00A17F4A" w:rsidP="00AF7023">
      <w:pPr>
        <w:spacing w:after="0"/>
        <w:rPr>
          <w:rFonts w:ascii="Times New Roman" w:hAnsi="Times New Roman" w:cs="Times New Roman"/>
          <w:color w:val="FF0000"/>
        </w:rPr>
      </w:pPr>
    </w:p>
    <w:p w:rsidR="00A17F4A" w:rsidRPr="002D7ABE" w:rsidRDefault="00A17F4A" w:rsidP="00AF7023">
      <w:pPr>
        <w:spacing w:after="0"/>
        <w:rPr>
          <w:rFonts w:ascii="Times New Roman" w:hAnsi="Times New Roman"/>
          <w:color w:val="000000"/>
        </w:rPr>
      </w:pPr>
      <w:r w:rsidRPr="00191F63">
        <w:rPr>
          <w:rFonts w:ascii="Times New Roman" w:hAnsi="Times New Roman"/>
          <w:color w:val="000000" w:themeColor="text1"/>
        </w:rPr>
        <w:t>Following the leads of Billy Gordon Smith (1981, 1984, 1990)</w:t>
      </w:r>
      <w:r w:rsidR="00536190">
        <w:rPr>
          <w:rFonts w:ascii="Times New Roman" w:hAnsi="Times New Roman"/>
          <w:color w:val="000000" w:themeColor="text1"/>
        </w:rPr>
        <w:t>,</w:t>
      </w:r>
      <w:r w:rsidRPr="00191F63">
        <w:rPr>
          <w:rFonts w:ascii="Times New Roman" w:hAnsi="Times New Roman"/>
          <w:color w:val="000000" w:themeColor="text1"/>
        </w:rPr>
        <w:t xml:space="preserve"> and the late Lucy Simler (1990, 2007) in particular, we estimate the number of household heads from population </w:t>
      </w:r>
      <w:r w:rsidRPr="00615F6A">
        <w:rPr>
          <w:rFonts w:ascii="Times New Roman" w:hAnsi="Times New Roman"/>
          <w:color w:val="000000" w:themeColor="text1"/>
        </w:rPr>
        <w:t>data f</w:t>
      </w:r>
      <w:r w:rsidR="00536190" w:rsidRPr="00615F6A">
        <w:rPr>
          <w:rFonts w:ascii="Times New Roman" w:hAnsi="Times New Roman"/>
          <w:color w:val="000000" w:themeColor="text1"/>
        </w:rPr>
        <w:t>or</w:t>
      </w:r>
      <w:r w:rsidRPr="00615F6A">
        <w:rPr>
          <w:rFonts w:ascii="Times New Roman" w:hAnsi="Times New Roman"/>
          <w:color w:val="000000" w:themeColor="text1"/>
        </w:rPr>
        <w:t xml:space="preserve"> </w:t>
      </w:r>
      <w:r w:rsidRPr="00D56E99">
        <w:rPr>
          <w:rFonts w:ascii="Times New Roman" w:hAnsi="Times New Roman"/>
        </w:rPr>
        <w:t xml:space="preserve">c1774 invoking </w:t>
      </w:r>
      <w:r w:rsidRPr="00191F63">
        <w:rPr>
          <w:rFonts w:ascii="Times New Roman" w:hAnsi="Times New Roman"/>
          <w:color w:val="000000" w:themeColor="text1"/>
        </w:rPr>
        <w:t>the following</w:t>
      </w:r>
      <w:r w:rsidRPr="00364DBE">
        <w:rPr>
          <w:rFonts w:ascii="Times New Roman" w:hAnsi="Times New Roman"/>
          <w:color w:val="000000"/>
        </w:rPr>
        <w:t xml:space="preserve"> assumptions</w:t>
      </w:r>
      <w:r>
        <w:rPr>
          <w:rFonts w:ascii="Times New Roman" w:hAnsi="Times New Roman"/>
          <w:color w:val="000000"/>
        </w:rPr>
        <w:t>:</w:t>
      </w:r>
    </w:p>
    <w:p w:rsidR="00466004" w:rsidRDefault="00466004" w:rsidP="00E70781">
      <w:pPr>
        <w:spacing w:after="0"/>
        <w:ind w:left="720" w:hanging="720"/>
        <w:rPr>
          <w:rFonts w:ascii="Times New Roman" w:hAnsi="Times New Roman"/>
          <w:color w:val="000000"/>
        </w:rPr>
      </w:pPr>
    </w:p>
    <w:p w:rsidR="0092656F" w:rsidRDefault="0092656F" w:rsidP="0092656F">
      <w:pPr>
        <w:rPr>
          <w:rFonts w:ascii="Times New Roman" w:eastAsia="Times New Roman" w:hAnsi="Times New Roman" w:cs="Times New Roman"/>
        </w:rPr>
      </w:pPr>
      <w:r w:rsidRPr="0092656F">
        <w:rPr>
          <w:rFonts w:ascii="Times New Roman" w:eastAsia="Times New Roman" w:hAnsi="Times New Roman" w:cs="Times New Roman"/>
        </w:rPr>
        <w:t>For free whites, we use the number of free white males 21 and older as a proxy for the number of free white household heads.  This implicitly assumes a net cancelation of two opposing errors:  the failure to include female household heads</w:t>
      </w:r>
      <w:r w:rsidR="00C069CB" w:rsidRPr="00C069CB">
        <w:rPr>
          <w:rFonts w:ascii="Times New Roman" w:eastAsia="Times New Roman" w:hAnsi="Times New Roman" w:cs="Times New Roman"/>
          <w:color w:val="FF0000"/>
        </w:rPr>
        <w:t xml:space="preserve"> </w:t>
      </w:r>
      <w:r w:rsidR="00C069CB" w:rsidRPr="00C069CB">
        <w:rPr>
          <w:rFonts w:ascii="Times New Roman" w:eastAsia="Times New Roman" w:hAnsi="Times New Roman" w:cs="Times New Roman"/>
        </w:rPr>
        <w:t>other than the few (usually widows) identified in the data</w:t>
      </w:r>
      <w:r w:rsidRPr="0092656F">
        <w:rPr>
          <w:rFonts w:ascii="Times New Roman" w:eastAsia="Times New Roman" w:hAnsi="Times New Roman" w:cs="Times New Roman"/>
        </w:rPr>
        <w:t xml:space="preserve">, versus the inclusion of free adult white males who were non-heads in somebody else's household.  </w:t>
      </w:r>
    </w:p>
    <w:p w:rsidR="00326DD4" w:rsidRPr="00326DD4" w:rsidRDefault="00D24B2B" w:rsidP="00D24B2B">
      <w:pPr>
        <w:rPr>
          <w:rFonts w:ascii="Times New Roman" w:eastAsia="Times New Roman" w:hAnsi="Times New Roman" w:cs="Times New Roman"/>
          <w:color w:val="000000" w:themeColor="text1"/>
        </w:rPr>
      </w:pPr>
      <w:r w:rsidRPr="00D24B2B">
        <w:rPr>
          <w:rFonts w:ascii="Times New Roman" w:eastAsia="Times New Roman" w:hAnsi="Times New Roman" w:cs="Times New Roman"/>
        </w:rPr>
        <w:t>For free non-whites in the North, we assume that 1/6 of th</w:t>
      </w:r>
      <w:r w:rsidR="00C069CB">
        <w:rPr>
          <w:rFonts w:ascii="Times New Roman" w:eastAsia="Times New Roman" w:hAnsi="Times New Roman" w:cs="Times New Roman"/>
        </w:rPr>
        <w:t>at</w:t>
      </w:r>
      <w:r w:rsidRPr="00D24B2B">
        <w:rPr>
          <w:rFonts w:ascii="Times New Roman" w:eastAsia="Times New Roman" w:hAnsi="Times New Roman" w:cs="Times New Roman"/>
        </w:rPr>
        <w:t xml:space="preserve"> </w:t>
      </w:r>
      <w:r w:rsidRPr="00615F6A">
        <w:rPr>
          <w:rFonts w:ascii="Times New Roman" w:eastAsia="Times New Roman" w:hAnsi="Times New Roman" w:cs="Times New Roman"/>
        </w:rPr>
        <w:t xml:space="preserve">total </w:t>
      </w:r>
      <w:r w:rsidR="00536190" w:rsidRPr="00615F6A">
        <w:rPr>
          <w:rFonts w:ascii="Times New Roman" w:eastAsia="Times New Roman" w:hAnsi="Times New Roman" w:cs="Times New Roman"/>
        </w:rPr>
        <w:t xml:space="preserve">free non-white </w:t>
      </w:r>
      <w:r w:rsidRPr="00615F6A">
        <w:rPr>
          <w:rFonts w:ascii="Times New Roman" w:eastAsia="Times New Roman" w:hAnsi="Times New Roman" w:cs="Times New Roman"/>
        </w:rPr>
        <w:t>population</w:t>
      </w:r>
      <w:r w:rsidRPr="00D24B2B">
        <w:rPr>
          <w:rFonts w:ascii="Times New Roman" w:eastAsia="Times New Roman" w:hAnsi="Times New Roman" w:cs="Times New Roman"/>
        </w:rPr>
        <w:t xml:space="preserve"> </w:t>
      </w:r>
      <w:r w:rsidR="00C069CB">
        <w:rPr>
          <w:rFonts w:ascii="Times New Roman" w:eastAsia="Times New Roman" w:hAnsi="Times New Roman" w:cs="Times New Roman"/>
        </w:rPr>
        <w:t xml:space="preserve">were </w:t>
      </w:r>
      <w:r w:rsidRPr="00D24B2B">
        <w:rPr>
          <w:rFonts w:ascii="Times New Roman" w:eastAsia="Times New Roman" w:hAnsi="Times New Roman" w:cs="Times New Roman"/>
        </w:rPr>
        <w:t xml:space="preserve">household heads. </w:t>
      </w:r>
      <w:r w:rsidR="00C069CB">
        <w:rPr>
          <w:rFonts w:ascii="Times New Roman" w:eastAsia="Times New Roman" w:hAnsi="Times New Roman" w:cs="Times New Roman"/>
        </w:rPr>
        <w:t>I</w:t>
      </w:r>
      <w:r w:rsidRPr="00D24B2B">
        <w:rPr>
          <w:rFonts w:ascii="Times New Roman" w:eastAsia="Times New Roman" w:hAnsi="Times New Roman" w:cs="Times New Roman"/>
        </w:rPr>
        <w:t xml:space="preserve">t appears unlikely that many </w:t>
      </w:r>
      <w:r w:rsidR="00C069CB" w:rsidRPr="00D24B2B">
        <w:rPr>
          <w:rFonts w:ascii="Times New Roman" w:eastAsia="Times New Roman" w:hAnsi="Times New Roman" w:cs="Times New Roman"/>
        </w:rPr>
        <w:t>fre</w:t>
      </w:r>
      <w:r w:rsidR="00C069CB">
        <w:rPr>
          <w:rFonts w:ascii="Times New Roman" w:eastAsia="Times New Roman" w:hAnsi="Times New Roman" w:cs="Times New Roman"/>
        </w:rPr>
        <w:t>e non-whites in the slave South</w:t>
      </w:r>
      <w:r w:rsidR="00C069CB" w:rsidRPr="00D24B2B">
        <w:rPr>
          <w:rFonts w:ascii="Times New Roman" w:eastAsia="Times New Roman" w:hAnsi="Times New Roman" w:cs="Times New Roman"/>
        </w:rPr>
        <w:t xml:space="preserve"> </w:t>
      </w:r>
      <w:r w:rsidRPr="00D24B2B">
        <w:rPr>
          <w:rFonts w:ascii="Times New Roman" w:eastAsia="Times New Roman" w:hAnsi="Times New Roman" w:cs="Times New Roman"/>
        </w:rPr>
        <w:t>were household</w:t>
      </w:r>
      <w:r w:rsidRPr="0069337A">
        <w:rPr>
          <w:rFonts w:ascii="Times New Roman" w:eastAsia="Times New Roman" w:hAnsi="Times New Roman" w:cs="Times New Roman"/>
        </w:rPr>
        <w:t xml:space="preserve"> heads of the sort that would be considered such by the recorders of population censuses or tax assessments. The </w:t>
      </w:r>
      <w:r w:rsidRPr="00326DD4">
        <w:rPr>
          <w:rFonts w:ascii="Times New Roman" w:eastAsia="Times New Roman" w:hAnsi="Times New Roman" w:cs="Times New Roman"/>
          <w:color w:val="000000" w:themeColor="text1"/>
        </w:rPr>
        <w:t xml:space="preserve">assumption made in this case is that 1/10 of them were heads of households defined as separate economic units. Thus we use a headship rate of 1/10 for free non-whites in Maryland, Delaware, </w:t>
      </w:r>
      <w:r w:rsidR="0069337A" w:rsidRPr="00326DD4">
        <w:rPr>
          <w:rFonts w:ascii="Times New Roman" w:eastAsia="Times New Roman" w:hAnsi="Times New Roman" w:cs="Times New Roman"/>
          <w:color w:val="000000" w:themeColor="text1"/>
        </w:rPr>
        <w:t xml:space="preserve">and colonies/states further South. </w:t>
      </w:r>
    </w:p>
    <w:p w:rsidR="000E7B7F" w:rsidRPr="00326DD4" w:rsidRDefault="00326DD4" w:rsidP="00D24B2B">
      <w:pPr>
        <w:rPr>
          <w:rFonts w:ascii="Times New Roman" w:eastAsia="Times New Roman" w:hAnsi="Times New Roman" w:cs="Times New Roman"/>
          <w:color w:val="000000" w:themeColor="text1"/>
        </w:rPr>
      </w:pPr>
      <w:r w:rsidRPr="00326DD4">
        <w:rPr>
          <w:rFonts w:ascii="Times New Roman" w:hAnsi="Times New Roman"/>
          <w:color w:val="000000" w:themeColor="text1"/>
        </w:rPr>
        <w:t>For 1800, we pursued aggregate labor incomes and aggregate property incomes separately, for each state. Since the property returns are aggregate data not allowing a breakdown by occupation, we had to abandon the hope of calculating inequality of total incomes from occupational social tables for 1800.  This meant there was no need to try to extract numbers of households.  Rather, the labor income estimates use members of the labor force, and the property tax totals rest on returns from residences, rather than households.</w:t>
      </w:r>
    </w:p>
    <w:p w:rsidR="0069337A" w:rsidRPr="00AC3734" w:rsidRDefault="000E7B7F" w:rsidP="00D24B2B">
      <w:pPr>
        <w:rPr>
          <w:rFonts w:ascii="Cambria" w:eastAsia="Times New Roman" w:hAnsi="Cambria" w:cs="Times New Roman"/>
          <w:b/>
        </w:rPr>
      </w:pPr>
      <w:r w:rsidRPr="000E5A16">
        <w:rPr>
          <w:rFonts w:ascii="Times New Roman" w:eastAsia="Times New Roman" w:hAnsi="Times New Roman" w:cs="Times New Roman"/>
          <w:color w:val="000000" w:themeColor="text1"/>
        </w:rPr>
        <w:t xml:space="preserve">For 1774, see </w:t>
      </w:r>
      <w:r w:rsidRPr="000E5A16">
        <w:rPr>
          <w:rFonts w:ascii="Times New Roman" w:hAnsi="Times New Roman" w:cs="Times New Roman"/>
          <w:color w:val="000000" w:themeColor="text1"/>
        </w:rPr>
        <w:t>Excel file</w:t>
      </w:r>
      <w:r w:rsidRPr="000E7B7F">
        <w:rPr>
          <w:rFonts w:ascii="Times New Roman" w:hAnsi="Times New Roman" w:cs="Times New Roman"/>
          <w:color w:val="FF0000"/>
        </w:rPr>
        <w:t xml:space="preserve"> </w:t>
      </w:r>
      <w:r w:rsidR="000E5A16" w:rsidRPr="0048272E">
        <w:rPr>
          <w:rFonts w:ascii="Times New Roman" w:hAnsi="Times New Roman" w:cs="Times New Roman"/>
        </w:rPr>
        <w:t>“</w:t>
      </w:r>
      <w:r w:rsidR="000E5A16" w:rsidRPr="00AC3734">
        <w:rPr>
          <w:rFonts w:ascii="Cambria" w:hAnsi="Cambria" w:cs="Times New Roman"/>
        </w:rPr>
        <w:t>Labor force 1774 by colony”, worksheet (2)</w:t>
      </w:r>
      <w:r w:rsidR="0091213E" w:rsidRPr="00AC3734">
        <w:rPr>
          <w:rFonts w:ascii="Cambria" w:hAnsi="Cambria" w:cs="Times New Roman"/>
        </w:rPr>
        <w:t>. T</w:t>
      </w:r>
      <w:r w:rsidR="0091213E" w:rsidRPr="00AC3734">
        <w:rPr>
          <w:rFonts w:ascii="Cambria" w:hAnsi="Cambria"/>
        </w:rPr>
        <w:t xml:space="preserve">he </w:t>
      </w:r>
      <w:r w:rsidR="00103D89" w:rsidRPr="00AC3734">
        <w:rPr>
          <w:rFonts w:ascii="Cambria" w:hAnsi="Cambria"/>
        </w:rPr>
        <w:t>corresponding estimates</w:t>
      </w:r>
      <w:r w:rsidR="0069337A" w:rsidRPr="00AC3734">
        <w:rPr>
          <w:rFonts w:ascii="Cambria" w:hAnsi="Cambria"/>
        </w:rPr>
        <w:t xml:space="preserve"> for 1800 can be found in Excel file</w:t>
      </w:r>
      <w:r w:rsidR="00A825D6" w:rsidRPr="00AC3734">
        <w:rPr>
          <w:rFonts w:ascii="Cambria" w:hAnsi="Cambria"/>
        </w:rPr>
        <w:t xml:space="preserve"> </w:t>
      </w:r>
      <w:r w:rsidR="000E5A16" w:rsidRPr="00AC3734">
        <w:rPr>
          <w:rFonts w:ascii="Cambria" w:hAnsi="Cambria"/>
        </w:rPr>
        <w:t>“</w:t>
      </w:r>
      <w:r w:rsidR="00AC3734" w:rsidRPr="00AC3734">
        <w:rPr>
          <w:rFonts w:ascii="Cambria" w:hAnsi="Cambria"/>
          <w:color w:val="FF0000"/>
        </w:rPr>
        <w:t>LF 1800 free &amp; slave (Weiss)”</w:t>
      </w:r>
      <w:r w:rsidR="0091213E" w:rsidRPr="00AC3734">
        <w:rPr>
          <w:rFonts w:ascii="Cambria" w:hAnsi="Cambria"/>
          <w:color w:val="FF0000"/>
        </w:rPr>
        <w:t>.</w:t>
      </w:r>
    </w:p>
    <w:p w:rsidR="002C40D8" w:rsidRDefault="002C40D8" w:rsidP="00F95C51">
      <w:pPr>
        <w:spacing w:after="0"/>
        <w:rPr>
          <w:rFonts w:ascii="Times New Roman" w:hAnsi="Times New Roman"/>
          <w:color w:val="000000"/>
        </w:rPr>
      </w:pPr>
    </w:p>
    <w:p w:rsidR="002C40D8" w:rsidRDefault="002C40D8" w:rsidP="00F95C51">
      <w:pPr>
        <w:spacing w:after="0"/>
        <w:rPr>
          <w:rFonts w:ascii="Times New Roman" w:hAnsi="Times New Roman"/>
          <w:color w:val="000000"/>
        </w:rPr>
      </w:pPr>
      <w:r w:rsidRPr="0048272E">
        <w:rPr>
          <w:rFonts w:ascii="Times New Roman" w:hAnsi="Times New Roman"/>
          <w:b/>
          <w:u w:val="single"/>
        </w:rPr>
        <w:t xml:space="preserve">Occupational Distribution of </w:t>
      </w:r>
      <w:r w:rsidR="00B547F6" w:rsidRPr="0048272E">
        <w:rPr>
          <w:rFonts w:ascii="Times New Roman" w:hAnsi="Times New Roman"/>
          <w:b/>
          <w:u w:val="single"/>
        </w:rPr>
        <w:t xml:space="preserve">the Labor Force in </w:t>
      </w:r>
      <w:r w:rsidR="00EC72D0" w:rsidRPr="0048272E">
        <w:rPr>
          <w:rFonts w:ascii="Times New Roman" w:hAnsi="Times New Roman"/>
          <w:b/>
          <w:u w:val="single"/>
        </w:rPr>
        <w:t>1774</w:t>
      </w:r>
      <w:r>
        <w:rPr>
          <w:rFonts w:ascii="Times New Roman" w:hAnsi="Times New Roman"/>
          <w:color w:val="000000"/>
        </w:rPr>
        <w:t>:</w:t>
      </w:r>
    </w:p>
    <w:p w:rsidR="00E04234" w:rsidRDefault="00E04234" w:rsidP="00F95C51">
      <w:pPr>
        <w:spacing w:after="0"/>
        <w:rPr>
          <w:rFonts w:ascii="Times New Roman" w:hAnsi="Times New Roman"/>
          <w:color w:val="000000"/>
        </w:rPr>
      </w:pPr>
    </w:p>
    <w:p w:rsidR="00892295" w:rsidRDefault="00410FE1" w:rsidP="00F95C51">
      <w:pPr>
        <w:spacing w:after="0"/>
        <w:rPr>
          <w:rFonts w:ascii="Times New Roman" w:hAnsi="Times New Roman"/>
        </w:rPr>
      </w:pPr>
      <w:r>
        <w:rPr>
          <w:rFonts w:ascii="Times New Roman" w:hAnsi="Times New Roman"/>
          <w:color w:val="000000"/>
        </w:rPr>
        <w:t xml:space="preserve">There are 99 occupational codes in our </w:t>
      </w:r>
      <w:r w:rsidR="00E04234">
        <w:rPr>
          <w:rFonts w:ascii="Times New Roman" w:hAnsi="Times New Roman"/>
          <w:color w:val="000000"/>
        </w:rPr>
        <w:t>1774</w:t>
      </w:r>
      <w:r w:rsidR="00FE1407">
        <w:rPr>
          <w:rFonts w:ascii="Times New Roman" w:hAnsi="Times New Roman"/>
          <w:color w:val="000000"/>
        </w:rPr>
        <w:t xml:space="preserve"> data</w:t>
      </w:r>
      <w:r w:rsidRPr="007D3DAF">
        <w:rPr>
          <w:rFonts w:ascii="Times New Roman" w:hAnsi="Times New Roman"/>
          <w:color w:val="000000"/>
        </w:rPr>
        <w:t xml:space="preserve">base (see Excel file </w:t>
      </w:r>
      <w:r w:rsidR="002D7ABE" w:rsidRPr="007D3DAF">
        <w:rPr>
          <w:rFonts w:ascii="Times New Roman" w:hAnsi="Times New Roman"/>
          <w:color w:val="000000"/>
        </w:rPr>
        <w:t>“</w:t>
      </w:r>
      <w:r w:rsidRPr="007D3DAF">
        <w:rPr>
          <w:rFonts w:ascii="Times New Roman" w:hAnsi="Times New Roman"/>
          <w:color w:val="000000"/>
        </w:rPr>
        <w:t>Occ codes, Lindert</w:t>
      </w:r>
      <w:r w:rsidR="00F9696C" w:rsidRPr="007D3DAF">
        <w:rPr>
          <w:rFonts w:ascii="Times New Roman" w:hAnsi="Times New Roman"/>
          <w:color w:val="000000"/>
        </w:rPr>
        <w:t>-</w:t>
      </w:r>
      <w:r w:rsidRPr="007D3DAF">
        <w:rPr>
          <w:rFonts w:ascii="Times New Roman" w:hAnsi="Times New Roman"/>
          <w:color w:val="000000"/>
        </w:rPr>
        <w:t>Williamson</w:t>
      </w:r>
      <w:r w:rsidR="002D7ABE" w:rsidRPr="007D3DAF">
        <w:rPr>
          <w:rFonts w:ascii="Times New Roman" w:hAnsi="Times New Roman"/>
          <w:color w:val="000000"/>
        </w:rPr>
        <w:t>”</w:t>
      </w:r>
      <w:r w:rsidRPr="007D3DAF">
        <w:rPr>
          <w:rFonts w:ascii="Times New Roman" w:hAnsi="Times New Roman"/>
          <w:color w:val="000000"/>
        </w:rPr>
        <w:t>)</w:t>
      </w:r>
      <w:r>
        <w:rPr>
          <w:rFonts w:ascii="Times New Roman" w:hAnsi="Times New Roman"/>
          <w:color w:val="000000"/>
        </w:rPr>
        <w:t xml:space="preserve">, but lack of data detail forced us </w:t>
      </w:r>
      <w:r w:rsidRPr="00615F6A">
        <w:rPr>
          <w:rFonts w:ascii="Times New Roman" w:hAnsi="Times New Roman"/>
          <w:color w:val="000000"/>
        </w:rPr>
        <w:t xml:space="preserve">to aggregate the </w:t>
      </w:r>
      <w:r w:rsidR="009D7889" w:rsidRPr="00615F6A">
        <w:rPr>
          <w:rFonts w:ascii="Times New Roman" w:hAnsi="Times New Roman"/>
          <w:color w:val="000000"/>
        </w:rPr>
        <w:t xml:space="preserve">occupational </w:t>
      </w:r>
      <w:r w:rsidRPr="00615F6A">
        <w:rPr>
          <w:rFonts w:ascii="Times New Roman" w:hAnsi="Times New Roman"/>
          <w:color w:val="000000"/>
        </w:rPr>
        <w:t xml:space="preserve">categories into </w:t>
      </w:r>
      <w:r w:rsidR="00F9696C" w:rsidRPr="00615F6A">
        <w:rPr>
          <w:rFonts w:ascii="Times New Roman" w:hAnsi="Times New Roman"/>
        </w:rPr>
        <w:t>the broader occupational</w:t>
      </w:r>
      <w:r w:rsidR="004B1939" w:rsidRPr="00615F6A">
        <w:rPr>
          <w:rFonts w:ascii="Times New Roman" w:hAnsi="Times New Roman"/>
        </w:rPr>
        <w:t xml:space="preserve"> groups</w:t>
      </w:r>
      <w:r w:rsidR="00F9696C" w:rsidRPr="00615F6A">
        <w:rPr>
          <w:rFonts w:ascii="Times New Roman" w:hAnsi="Times New Roman"/>
        </w:rPr>
        <w:t xml:space="preserve"> described in Section II.A of the </w:t>
      </w:r>
      <w:r w:rsidR="0048272E" w:rsidRPr="00615F6A">
        <w:rPr>
          <w:rFonts w:ascii="Times New Roman" w:hAnsi="Times New Roman"/>
        </w:rPr>
        <w:t xml:space="preserve">article’s </w:t>
      </w:r>
      <w:r w:rsidR="00F9696C" w:rsidRPr="00615F6A">
        <w:rPr>
          <w:rFonts w:ascii="Times New Roman" w:hAnsi="Times New Roman"/>
        </w:rPr>
        <w:t>text.</w:t>
      </w:r>
    </w:p>
    <w:p w:rsidR="00892295" w:rsidRDefault="00892295" w:rsidP="00F95C51">
      <w:pPr>
        <w:spacing w:after="0"/>
        <w:rPr>
          <w:rFonts w:ascii="Times New Roman" w:hAnsi="Times New Roman"/>
        </w:rPr>
      </w:pPr>
    </w:p>
    <w:p w:rsidR="00892295" w:rsidRPr="00D56E99" w:rsidRDefault="00D56E99" w:rsidP="00892295">
      <w:pPr>
        <w:spacing w:after="0"/>
        <w:rPr>
          <w:rFonts w:ascii="Times New Roman" w:hAnsi="Times New Roman"/>
        </w:rPr>
      </w:pPr>
      <w:r>
        <w:rPr>
          <w:rFonts w:ascii="Times New Roman" w:hAnsi="Times New Roman"/>
        </w:rPr>
        <w:tab/>
      </w:r>
      <w:r w:rsidRPr="002578BF">
        <w:rPr>
          <w:rFonts w:ascii="Times New Roman" w:hAnsi="Times New Roman"/>
        </w:rPr>
        <w:t xml:space="preserve">Our occupational allocations </w:t>
      </w:r>
      <w:bookmarkStart w:id="0" w:name="_GoBack"/>
      <w:r w:rsidRPr="002578BF">
        <w:rPr>
          <w:rFonts w:ascii="Times New Roman" w:hAnsi="Times New Roman"/>
        </w:rPr>
        <w:t>va</w:t>
      </w:r>
      <w:r w:rsidR="00892295" w:rsidRPr="002578BF">
        <w:rPr>
          <w:rFonts w:ascii="Times New Roman" w:hAnsi="Times New Roman"/>
        </w:rPr>
        <w:t>ry</w:t>
      </w:r>
      <w:bookmarkEnd w:id="0"/>
      <w:r w:rsidR="00892295" w:rsidRPr="002578BF">
        <w:rPr>
          <w:rFonts w:ascii="Times New Roman" w:hAnsi="Times New Roman"/>
        </w:rPr>
        <w:t xml:space="preserve"> from region to region, and by residential sector (big city, lesser city, and rural). For a region-by-region explanation of the LW occupational weights, see Appendix 3</w:t>
      </w:r>
      <w:r w:rsidR="00C81FB9" w:rsidRPr="002578BF">
        <w:rPr>
          <w:rFonts w:ascii="Times New Roman" w:hAnsi="Times New Roman"/>
        </w:rPr>
        <w:t>, which contrasts our weights to those of Alice Hanson Jones in the context of estimating the distribution of property income</w:t>
      </w:r>
      <w:r w:rsidR="00892295" w:rsidRPr="002578BF">
        <w:rPr>
          <w:rFonts w:ascii="Times New Roman" w:hAnsi="Times New Roman"/>
        </w:rPr>
        <w:t>.  We c</w:t>
      </w:r>
      <w:r w:rsidR="00C81FB9" w:rsidRPr="002578BF">
        <w:rPr>
          <w:rFonts w:ascii="Times New Roman" w:hAnsi="Times New Roman"/>
        </w:rPr>
        <w:t>ontinue here with the occupational</w:t>
      </w:r>
      <w:r w:rsidR="00C81FB9" w:rsidRPr="00D56E99">
        <w:rPr>
          <w:rFonts w:ascii="Times New Roman" w:hAnsi="Times New Roman"/>
        </w:rPr>
        <w:t xml:space="preserve"> source materials by</w:t>
      </w:r>
      <w:r w:rsidR="00892295" w:rsidRPr="00D56E99">
        <w:rPr>
          <w:rFonts w:ascii="Times New Roman" w:hAnsi="Times New Roman"/>
        </w:rPr>
        <w:t xml:space="preserve"> residential sector within each region.</w:t>
      </w:r>
    </w:p>
    <w:p w:rsidR="00523563" w:rsidRPr="00615F6A" w:rsidRDefault="00523563" w:rsidP="0013494E">
      <w:pPr>
        <w:spacing w:after="0"/>
        <w:ind w:left="720" w:hanging="720"/>
        <w:rPr>
          <w:rFonts w:ascii="Times New Roman" w:hAnsi="Times New Roman"/>
          <w:color w:val="000000"/>
        </w:rPr>
      </w:pPr>
    </w:p>
    <w:p w:rsidR="00FB7F64" w:rsidRPr="00AF64E3" w:rsidRDefault="00523563" w:rsidP="000C4EC0">
      <w:pPr>
        <w:spacing w:after="0"/>
        <w:rPr>
          <w:rFonts w:ascii="Times New Roman" w:hAnsi="Times New Roman"/>
          <w:color w:val="FF0000"/>
        </w:rPr>
      </w:pPr>
      <w:r w:rsidRPr="00615F6A">
        <w:rPr>
          <w:rFonts w:ascii="Times New Roman" w:hAnsi="Times New Roman"/>
          <w:color w:val="000000"/>
        </w:rPr>
        <w:t>The big city occupational allocations are based on</w:t>
      </w:r>
      <w:r w:rsidR="00D32DAA" w:rsidRPr="00615F6A">
        <w:rPr>
          <w:rFonts w:ascii="Times New Roman" w:hAnsi="Times New Roman"/>
          <w:color w:val="000000"/>
        </w:rPr>
        <w:t xml:space="preserve"> the following: </w:t>
      </w:r>
      <w:r w:rsidR="000E2F18" w:rsidRPr="00615F6A">
        <w:rPr>
          <w:rFonts w:ascii="Times New Roman" w:hAnsi="Times New Roman"/>
        </w:rPr>
        <w:t>“</w:t>
      </w:r>
      <w:r w:rsidR="008314D2" w:rsidRPr="00615F6A">
        <w:rPr>
          <w:rFonts w:ascii="Times New Roman" w:hAnsi="Times New Roman"/>
        </w:rPr>
        <w:t>Big cities c1774 by occ</w:t>
      </w:r>
      <w:r w:rsidR="000E2F18" w:rsidRPr="00615F6A">
        <w:rPr>
          <w:rFonts w:ascii="Times New Roman" w:hAnsi="Times New Roman"/>
        </w:rPr>
        <w:t xml:space="preserve">” and “Big cities 1800 by </w:t>
      </w:r>
      <w:r w:rsidR="002578BF">
        <w:rPr>
          <w:rFonts w:ascii="Times New Roman" w:hAnsi="Times New Roman"/>
        </w:rPr>
        <w:t>occ</w:t>
      </w:r>
      <w:r w:rsidR="000E2F18" w:rsidRPr="00615F6A">
        <w:rPr>
          <w:rFonts w:ascii="Times New Roman" w:hAnsi="Times New Roman"/>
        </w:rPr>
        <w:t>”.</w:t>
      </w:r>
      <w:r w:rsidR="000C4EC0" w:rsidRPr="00615F6A">
        <w:rPr>
          <w:rFonts w:ascii="Times New Roman" w:hAnsi="Times New Roman"/>
        </w:rPr>
        <w:t xml:space="preserve"> These draw on our demographically adjusted counts in business directories</w:t>
      </w:r>
      <w:r w:rsidR="00C34494" w:rsidRPr="00615F6A">
        <w:rPr>
          <w:rFonts w:ascii="Times New Roman" w:hAnsi="Times New Roman"/>
        </w:rPr>
        <w:t xml:space="preserve">, </w:t>
      </w:r>
      <w:r w:rsidR="000C4EC0" w:rsidRPr="00615F6A">
        <w:rPr>
          <w:rFonts w:ascii="Times New Roman" w:hAnsi="Times New Roman"/>
        </w:rPr>
        <w:t>tax lists</w:t>
      </w:r>
      <w:r w:rsidR="00C34494" w:rsidRPr="00615F6A">
        <w:rPr>
          <w:rFonts w:ascii="Times New Roman" w:hAnsi="Times New Roman"/>
        </w:rPr>
        <w:t xml:space="preserve"> and probates</w:t>
      </w:r>
      <w:r w:rsidR="000C4EC0" w:rsidRPr="00615F6A">
        <w:rPr>
          <w:rFonts w:ascii="Times New Roman" w:hAnsi="Times New Roman"/>
        </w:rPr>
        <w:t xml:space="preserve"> </w:t>
      </w:r>
      <w:r w:rsidR="0048272E" w:rsidRPr="00615F6A">
        <w:rPr>
          <w:rFonts w:ascii="Times New Roman" w:hAnsi="Times New Roman"/>
        </w:rPr>
        <w:t>for</w:t>
      </w:r>
      <w:r w:rsidR="000C4EC0" w:rsidRPr="00615F6A">
        <w:rPr>
          <w:rFonts w:ascii="Times New Roman" w:hAnsi="Times New Roman"/>
        </w:rPr>
        <w:t xml:space="preserve"> Baltimore 1790, </w:t>
      </w:r>
      <w:r w:rsidR="00D32DAA" w:rsidRPr="00615F6A">
        <w:rPr>
          <w:rFonts w:ascii="Times New Roman" w:hAnsi="Times New Roman"/>
        </w:rPr>
        <w:t xml:space="preserve">Boston 1771, </w:t>
      </w:r>
      <w:r w:rsidR="000C4EC0" w:rsidRPr="00615F6A">
        <w:rPr>
          <w:rFonts w:ascii="Times New Roman" w:hAnsi="Times New Roman"/>
        </w:rPr>
        <w:t>several places around 1780</w:t>
      </w:r>
      <w:r w:rsidR="0097658B" w:rsidRPr="00615F6A">
        <w:rPr>
          <w:rFonts w:ascii="Times New Roman" w:hAnsi="Times New Roman"/>
        </w:rPr>
        <w:t xml:space="preserve"> (</w:t>
      </w:r>
      <w:r w:rsidR="000C4EC0" w:rsidRPr="00615F6A">
        <w:rPr>
          <w:rFonts w:ascii="Times New Roman" w:hAnsi="Times New Roman"/>
        </w:rPr>
        <w:t xml:space="preserve">using </w:t>
      </w:r>
      <w:r w:rsidR="0097658B" w:rsidRPr="00615F6A">
        <w:rPr>
          <w:rFonts w:ascii="Times New Roman" w:hAnsi="Times New Roman"/>
        </w:rPr>
        <w:t xml:space="preserve">Main </w:t>
      </w:r>
      <w:r w:rsidR="00C652B0" w:rsidRPr="00615F6A">
        <w:rPr>
          <w:rFonts w:ascii="Times New Roman" w:hAnsi="Times New Roman"/>
        </w:rPr>
        <w:t>1965</w:t>
      </w:r>
      <w:r w:rsidR="0097658B" w:rsidRPr="00615F6A">
        <w:rPr>
          <w:rFonts w:ascii="Times New Roman" w:hAnsi="Times New Roman"/>
        </w:rPr>
        <w:t xml:space="preserve">), </w:t>
      </w:r>
      <w:r w:rsidR="000C4EC0" w:rsidRPr="00615F6A">
        <w:rPr>
          <w:rFonts w:ascii="Times New Roman" w:hAnsi="Times New Roman"/>
        </w:rPr>
        <w:t>Charleston 1</w:t>
      </w:r>
      <w:r w:rsidR="00C34494" w:rsidRPr="00615F6A">
        <w:rPr>
          <w:rFonts w:ascii="Times New Roman" w:hAnsi="Times New Roman"/>
        </w:rPr>
        <w:t>774 (Jones</w:t>
      </w:r>
      <w:r w:rsidR="00BC4BFE" w:rsidRPr="00615F6A">
        <w:rPr>
          <w:rFonts w:ascii="Times New Roman" w:hAnsi="Times New Roman"/>
        </w:rPr>
        <w:t xml:space="preserve"> 1977) and 1</w:t>
      </w:r>
      <w:r w:rsidR="000C4EC0" w:rsidRPr="00615F6A">
        <w:rPr>
          <w:rFonts w:ascii="Times New Roman" w:hAnsi="Times New Roman"/>
        </w:rPr>
        <w:t xml:space="preserve">790, </w:t>
      </w:r>
      <w:r w:rsidR="00D32DAA" w:rsidRPr="00615F6A">
        <w:rPr>
          <w:rFonts w:ascii="Times New Roman" w:hAnsi="Times New Roman"/>
        </w:rPr>
        <w:t>New York C</w:t>
      </w:r>
      <w:r w:rsidR="000C4EC0" w:rsidRPr="00615F6A">
        <w:rPr>
          <w:rFonts w:ascii="Times New Roman" w:hAnsi="Times New Roman"/>
        </w:rPr>
        <w:t xml:space="preserve">ity 1786 and 1799, </w:t>
      </w:r>
      <w:r w:rsidR="00D32DAA" w:rsidRPr="00615F6A">
        <w:rPr>
          <w:rFonts w:ascii="Times New Roman" w:hAnsi="Times New Roman"/>
        </w:rPr>
        <w:t xml:space="preserve">Philadelphia </w:t>
      </w:r>
      <w:r w:rsidR="0097658B" w:rsidRPr="00615F6A">
        <w:rPr>
          <w:rFonts w:ascii="Times New Roman" w:hAnsi="Times New Roman"/>
        </w:rPr>
        <w:t xml:space="preserve">1772 </w:t>
      </w:r>
      <w:r w:rsidR="00BC4BFE" w:rsidRPr="00615F6A">
        <w:rPr>
          <w:rFonts w:ascii="Times New Roman" w:hAnsi="Times New Roman"/>
        </w:rPr>
        <w:t xml:space="preserve">(data </w:t>
      </w:r>
      <w:r w:rsidR="00C652B0" w:rsidRPr="00615F6A">
        <w:rPr>
          <w:rFonts w:ascii="Times New Roman" w:hAnsi="Times New Roman"/>
        </w:rPr>
        <w:t xml:space="preserve">underlying Smith </w:t>
      </w:r>
      <w:r w:rsidR="00FB7F64" w:rsidRPr="00615F6A">
        <w:rPr>
          <w:rFonts w:ascii="Times New Roman" w:hAnsi="Times New Roman"/>
        </w:rPr>
        <w:t xml:space="preserve">1984, </w:t>
      </w:r>
      <w:r w:rsidR="00C652B0" w:rsidRPr="00615F6A">
        <w:rPr>
          <w:rFonts w:ascii="Times New Roman" w:hAnsi="Times New Roman"/>
        </w:rPr>
        <w:t>1990)</w:t>
      </w:r>
      <w:r w:rsidR="0097658B" w:rsidRPr="00615F6A">
        <w:rPr>
          <w:rFonts w:ascii="Times New Roman" w:hAnsi="Times New Roman"/>
        </w:rPr>
        <w:t xml:space="preserve">, </w:t>
      </w:r>
      <w:r w:rsidR="000C4EC0" w:rsidRPr="00615F6A">
        <w:rPr>
          <w:rFonts w:ascii="Times New Roman" w:hAnsi="Times New Roman"/>
        </w:rPr>
        <w:t xml:space="preserve">and Philadelphia 1774 and </w:t>
      </w:r>
      <w:r w:rsidR="0097658B" w:rsidRPr="00615F6A">
        <w:rPr>
          <w:rFonts w:ascii="Times New Roman" w:hAnsi="Times New Roman"/>
        </w:rPr>
        <w:t xml:space="preserve">1780-83 </w:t>
      </w:r>
      <w:r w:rsidR="000C4EC0" w:rsidRPr="00615F6A">
        <w:rPr>
          <w:rFonts w:ascii="Times New Roman" w:hAnsi="Times New Roman"/>
        </w:rPr>
        <w:t>(</w:t>
      </w:r>
      <w:r w:rsidR="00BC4BFE" w:rsidRPr="00615F6A">
        <w:rPr>
          <w:rFonts w:ascii="Times New Roman" w:hAnsi="Times New Roman"/>
        </w:rPr>
        <w:t xml:space="preserve">data reported in </w:t>
      </w:r>
      <w:r w:rsidR="000C4EC0" w:rsidRPr="00615F6A">
        <w:rPr>
          <w:rFonts w:ascii="Times New Roman" w:hAnsi="Times New Roman"/>
        </w:rPr>
        <w:t>Price 1974)</w:t>
      </w:r>
      <w:r w:rsidR="0097658B" w:rsidRPr="00615F6A">
        <w:rPr>
          <w:rFonts w:ascii="Times New Roman" w:hAnsi="Times New Roman"/>
        </w:rPr>
        <w:t xml:space="preserve">. </w:t>
      </w:r>
      <w:r w:rsidR="000C4EC0" w:rsidRPr="00615F6A">
        <w:rPr>
          <w:rFonts w:ascii="Times New Roman" w:hAnsi="Times New Roman"/>
        </w:rPr>
        <w:t>As noted in the text, t</w:t>
      </w:r>
      <w:r w:rsidR="00F53BBA" w:rsidRPr="00615F6A">
        <w:rPr>
          <w:rFonts w:ascii="Times New Roman" w:hAnsi="Times New Roman"/>
        </w:rPr>
        <w:t xml:space="preserve">he Charleston </w:t>
      </w:r>
      <w:r w:rsidR="000C4EC0" w:rsidRPr="00615F6A">
        <w:rPr>
          <w:rFonts w:ascii="Times New Roman" w:hAnsi="Times New Roman"/>
        </w:rPr>
        <w:t xml:space="preserve">1774 occupational </w:t>
      </w:r>
      <w:r w:rsidR="00F53BBA" w:rsidRPr="00615F6A">
        <w:rPr>
          <w:rFonts w:ascii="Times New Roman" w:hAnsi="Times New Roman"/>
        </w:rPr>
        <w:t xml:space="preserve">mix </w:t>
      </w:r>
      <w:r w:rsidR="000C4EC0" w:rsidRPr="00615F6A">
        <w:rPr>
          <w:rFonts w:ascii="Times New Roman" w:hAnsi="Times New Roman"/>
        </w:rPr>
        <w:t xml:space="preserve">from Alice Hanson Jones </w:t>
      </w:r>
      <w:r w:rsidR="00F53BBA" w:rsidRPr="00615F6A">
        <w:rPr>
          <w:rFonts w:ascii="Times New Roman" w:hAnsi="Times New Roman"/>
        </w:rPr>
        <w:t>was adjusted based on tax assessments for three rural North Carolina counties 1779-1782</w:t>
      </w:r>
      <w:r w:rsidR="00F53BBA" w:rsidRPr="0048272E">
        <w:rPr>
          <w:rFonts w:ascii="Times New Roman" w:hAnsi="Times New Roman"/>
        </w:rPr>
        <w:t xml:space="preserve"> (see Excel file </w:t>
      </w:r>
      <w:r w:rsidR="00ED52D5" w:rsidRPr="0048272E">
        <w:rPr>
          <w:rFonts w:ascii="Times New Roman" w:hAnsi="Times New Roman"/>
        </w:rPr>
        <w:t>“NC 3 counties 1779-82</w:t>
      </w:r>
      <w:r w:rsidR="00463021">
        <w:rPr>
          <w:rFonts w:ascii="Times New Roman" w:hAnsi="Times New Roman"/>
        </w:rPr>
        <w:t>”</w:t>
      </w:r>
      <w:r w:rsidR="00F53BBA" w:rsidRPr="0048272E">
        <w:rPr>
          <w:rFonts w:ascii="Times New Roman" w:hAnsi="Times New Roman"/>
        </w:rPr>
        <w:t xml:space="preserve">). </w:t>
      </w:r>
      <w:r w:rsidR="000C4EC0" w:rsidRPr="0048272E">
        <w:rPr>
          <w:rFonts w:ascii="Times New Roman" w:hAnsi="Times New Roman"/>
        </w:rPr>
        <w:t xml:space="preserve">See the corresponding files at the gpih.ucdavis.edu site.  </w:t>
      </w:r>
    </w:p>
    <w:p w:rsidR="00FB7F64" w:rsidRDefault="00FB7F64" w:rsidP="00AD2D58">
      <w:pPr>
        <w:spacing w:after="0"/>
        <w:rPr>
          <w:rFonts w:ascii="Times New Roman" w:hAnsi="Times New Roman"/>
          <w:color w:val="000000"/>
        </w:rPr>
      </w:pPr>
    </w:p>
    <w:p w:rsidR="002C40D8" w:rsidRPr="00615F6A" w:rsidRDefault="000C4EC0" w:rsidP="00AD2D58">
      <w:pPr>
        <w:spacing w:after="0"/>
        <w:rPr>
          <w:rFonts w:ascii="Times New Roman" w:hAnsi="Times New Roman"/>
        </w:rPr>
      </w:pPr>
      <w:r w:rsidRPr="00BC189B">
        <w:rPr>
          <w:rFonts w:ascii="Times New Roman" w:hAnsi="Times New Roman"/>
        </w:rPr>
        <w:t>For lesser cities</w:t>
      </w:r>
      <w:r w:rsidR="00FB7F64" w:rsidRPr="00BC189B">
        <w:rPr>
          <w:rFonts w:ascii="Times New Roman" w:hAnsi="Times New Roman"/>
        </w:rPr>
        <w:t xml:space="preserve"> and small town</w:t>
      </w:r>
      <w:r w:rsidRPr="00BC189B">
        <w:rPr>
          <w:rFonts w:ascii="Times New Roman" w:hAnsi="Times New Roman"/>
        </w:rPr>
        <w:t>s, the</w:t>
      </w:r>
      <w:r w:rsidR="00FB7F64" w:rsidRPr="00BC189B">
        <w:rPr>
          <w:rFonts w:ascii="Times New Roman" w:hAnsi="Times New Roman"/>
        </w:rPr>
        <w:t xml:space="preserve"> occupational </w:t>
      </w:r>
      <w:r w:rsidR="00901396" w:rsidRPr="00BC189B">
        <w:rPr>
          <w:rFonts w:ascii="Times New Roman" w:hAnsi="Times New Roman"/>
        </w:rPr>
        <w:t xml:space="preserve">distributions </w:t>
      </w:r>
      <w:r w:rsidR="009A0EC3" w:rsidRPr="00BC189B">
        <w:rPr>
          <w:rFonts w:ascii="Times New Roman" w:hAnsi="Times New Roman"/>
        </w:rPr>
        <w:t xml:space="preserve">for New England </w:t>
      </w:r>
      <w:r w:rsidR="00FB7F64" w:rsidRPr="00BC189B">
        <w:rPr>
          <w:rFonts w:ascii="Times New Roman" w:hAnsi="Times New Roman"/>
        </w:rPr>
        <w:t xml:space="preserve">are based on the following: </w:t>
      </w:r>
      <w:r w:rsidR="007E5D7B" w:rsidRPr="00BC189B">
        <w:rPr>
          <w:rFonts w:ascii="Times New Roman" w:hAnsi="Times New Roman"/>
        </w:rPr>
        <w:t xml:space="preserve">1765-1788 </w:t>
      </w:r>
      <w:r w:rsidR="002D7ABE" w:rsidRPr="00BC189B">
        <w:rPr>
          <w:rFonts w:ascii="Times New Roman" w:hAnsi="Times New Roman"/>
        </w:rPr>
        <w:t>“</w:t>
      </w:r>
      <w:r w:rsidR="007E5D7B" w:rsidRPr="00BC189B">
        <w:rPr>
          <w:rFonts w:ascii="Times New Roman" w:hAnsi="Times New Roman"/>
        </w:rPr>
        <w:t>frontier towns and subsistence communities</w:t>
      </w:r>
      <w:r w:rsidR="002D7ABE" w:rsidRPr="00BC189B">
        <w:rPr>
          <w:rFonts w:ascii="Times New Roman" w:hAnsi="Times New Roman"/>
        </w:rPr>
        <w:t>”</w:t>
      </w:r>
      <w:r w:rsidR="007E5D7B" w:rsidRPr="00BC189B">
        <w:rPr>
          <w:rFonts w:ascii="Times New Roman" w:hAnsi="Times New Roman"/>
        </w:rPr>
        <w:t xml:space="preserve">, </w:t>
      </w:r>
      <w:r w:rsidR="002D7ABE" w:rsidRPr="00BC189B">
        <w:rPr>
          <w:rFonts w:ascii="Times New Roman" w:hAnsi="Times New Roman"/>
        </w:rPr>
        <w:t>“</w:t>
      </w:r>
      <w:r w:rsidR="007E5D7B" w:rsidRPr="00BC189B">
        <w:rPr>
          <w:rFonts w:ascii="Times New Roman" w:hAnsi="Times New Roman"/>
        </w:rPr>
        <w:t xml:space="preserve">more commercial towns with access </w:t>
      </w:r>
      <w:r w:rsidR="007E5D7B" w:rsidRPr="00615F6A">
        <w:rPr>
          <w:rFonts w:ascii="Times New Roman" w:hAnsi="Times New Roman"/>
        </w:rPr>
        <w:t>to markets</w:t>
      </w:r>
      <w:r w:rsidR="002D7ABE" w:rsidRPr="00615F6A">
        <w:rPr>
          <w:rFonts w:ascii="Times New Roman" w:hAnsi="Times New Roman"/>
        </w:rPr>
        <w:t>”</w:t>
      </w:r>
      <w:r w:rsidR="007E5D7B" w:rsidRPr="00615F6A">
        <w:rPr>
          <w:rFonts w:ascii="Times New Roman" w:hAnsi="Times New Roman"/>
        </w:rPr>
        <w:t xml:space="preserve">, and </w:t>
      </w:r>
      <w:r w:rsidR="002D7ABE" w:rsidRPr="00615F6A">
        <w:rPr>
          <w:rFonts w:ascii="Times New Roman" w:hAnsi="Times New Roman"/>
        </w:rPr>
        <w:t>“</w:t>
      </w:r>
      <w:r w:rsidR="007E5D7B" w:rsidRPr="00615F6A">
        <w:rPr>
          <w:rFonts w:ascii="Times New Roman" w:hAnsi="Times New Roman"/>
        </w:rPr>
        <w:t>lesser urban centers</w:t>
      </w:r>
      <w:r w:rsidR="002D7ABE" w:rsidRPr="00615F6A">
        <w:rPr>
          <w:rFonts w:ascii="Times New Roman" w:hAnsi="Times New Roman"/>
        </w:rPr>
        <w:t>”</w:t>
      </w:r>
      <w:r w:rsidR="007E5D7B" w:rsidRPr="00615F6A">
        <w:rPr>
          <w:rFonts w:ascii="Times New Roman" w:hAnsi="Times New Roman"/>
        </w:rPr>
        <w:t xml:space="preserve"> (Main 1965); </w:t>
      </w:r>
      <w:r w:rsidR="009A0EC3" w:rsidRPr="00615F6A">
        <w:rPr>
          <w:rFonts w:ascii="Times New Roman" w:hAnsi="Times New Roman"/>
        </w:rPr>
        <w:t>and small towns in L</w:t>
      </w:r>
      <w:r w:rsidR="00C2087A" w:rsidRPr="00615F6A">
        <w:rPr>
          <w:rFonts w:ascii="Times New Roman" w:hAnsi="Times New Roman"/>
        </w:rPr>
        <w:t>ancaster County (PA) 1800 plus</w:t>
      </w:r>
      <w:r w:rsidR="009A0EC3" w:rsidRPr="00615F6A">
        <w:rPr>
          <w:rFonts w:ascii="Times New Roman" w:hAnsi="Times New Roman"/>
        </w:rPr>
        <w:t xml:space="preserve"> </w:t>
      </w:r>
      <w:r w:rsidR="00BC4BFE" w:rsidRPr="00615F6A">
        <w:rPr>
          <w:rFonts w:ascii="Times New Roman" w:hAnsi="Times New Roman"/>
        </w:rPr>
        <w:t xml:space="preserve">the </w:t>
      </w:r>
      <w:r w:rsidR="009A0EC3" w:rsidRPr="00615F6A">
        <w:rPr>
          <w:rFonts w:ascii="Times New Roman" w:hAnsi="Times New Roman"/>
        </w:rPr>
        <w:t>Chester County (PA) c1774 rural non-farm mix (Simler 1990, 2007</w:t>
      </w:r>
      <w:r w:rsidR="00D27779" w:rsidRPr="00615F6A">
        <w:rPr>
          <w:rFonts w:ascii="Times New Roman" w:hAnsi="Times New Roman"/>
        </w:rPr>
        <w:t xml:space="preserve">; Marietta 1995). For </w:t>
      </w:r>
      <w:r w:rsidRPr="00615F6A">
        <w:rPr>
          <w:rFonts w:ascii="Times New Roman" w:hAnsi="Times New Roman"/>
        </w:rPr>
        <w:t xml:space="preserve">towns in </w:t>
      </w:r>
      <w:r w:rsidR="00D27779" w:rsidRPr="00615F6A">
        <w:rPr>
          <w:rFonts w:ascii="Times New Roman" w:hAnsi="Times New Roman"/>
        </w:rPr>
        <w:t xml:space="preserve">the Middle Colonies, the occupational mix </w:t>
      </w:r>
      <w:r w:rsidRPr="00615F6A">
        <w:rPr>
          <w:rFonts w:ascii="Times New Roman" w:hAnsi="Times New Roman"/>
        </w:rPr>
        <w:t>is based o</w:t>
      </w:r>
      <w:r w:rsidR="00503B78" w:rsidRPr="00615F6A">
        <w:rPr>
          <w:rFonts w:ascii="Times New Roman" w:hAnsi="Times New Roman"/>
        </w:rPr>
        <w:t>n</w:t>
      </w:r>
      <w:r w:rsidRPr="00615F6A">
        <w:rPr>
          <w:rFonts w:ascii="Times New Roman" w:hAnsi="Times New Roman"/>
        </w:rPr>
        <w:t xml:space="preserve"> that in</w:t>
      </w:r>
      <w:r w:rsidR="00503B78" w:rsidRPr="00615F6A">
        <w:rPr>
          <w:rFonts w:ascii="Times New Roman" w:hAnsi="Times New Roman"/>
        </w:rPr>
        <w:t xml:space="preserve"> Lancaster Borough 1773. </w:t>
      </w:r>
      <w:r w:rsidRPr="00615F6A">
        <w:rPr>
          <w:rFonts w:ascii="Times New Roman" w:hAnsi="Times New Roman"/>
        </w:rPr>
        <w:t xml:space="preserve">Since the town population </w:t>
      </w:r>
      <w:r w:rsidR="00901396" w:rsidRPr="00615F6A">
        <w:rPr>
          <w:rFonts w:ascii="Times New Roman" w:hAnsi="Times New Roman"/>
        </w:rPr>
        <w:t xml:space="preserve">numbers </w:t>
      </w:r>
      <w:r w:rsidRPr="00615F6A">
        <w:rPr>
          <w:rFonts w:ascii="Times New Roman" w:hAnsi="Times New Roman"/>
        </w:rPr>
        <w:t xml:space="preserve">in the South </w:t>
      </w:r>
      <w:r w:rsidR="00901396" w:rsidRPr="00615F6A">
        <w:rPr>
          <w:rFonts w:ascii="Times New Roman" w:hAnsi="Times New Roman"/>
        </w:rPr>
        <w:t xml:space="preserve">are very small, </w:t>
      </w:r>
      <w:r w:rsidR="00D27779" w:rsidRPr="00615F6A">
        <w:rPr>
          <w:rFonts w:ascii="Times New Roman" w:hAnsi="Times New Roman"/>
        </w:rPr>
        <w:t>we use</w:t>
      </w:r>
      <w:r w:rsidR="00503B78" w:rsidRPr="00615F6A">
        <w:rPr>
          <w:rFonts w:ascii="Times New Roman" w:hAnsi="Times New Roman"/>
        </w:rPr>
        <w:t xml:space="preserve"> the rural non-farm mix (see below) for the region’s few lesser cities and small towns</w:t>
      </w:r>
      <w:r w:rsidR="00901396" w:rsidRPr="00615F6A">
        <w:rPr>
          <w:rFonts w:ascii="Times New Roman" w:hAnsi="Times New Roman"/>
        </w:rPr>
        <w:t>.</w:t>
      </w:r>
      <w:r w:rsidR="00503B78" w:rsidRPr="00615F6A">
        <w:rPr>
          <w:rFonts w:ascii="Times New Roman" w:hAnsi="Times New Roman"/>
        </w:rPr>
        <w:t xml:space="preserve"> </w:t>
      </w:r>
      <w:r w:rsidR="007829A2" w:rsidRPr="00615F6A">
        <w:rPr>
          <w:rFonts w:ascii="Times New Roman" w:hAnsi="Times New Roman"/>
        </w:rPr>
        <w:t>See the Excel file “Small town occ dists 1774, c1800</w:t>
      </w:r>
      <w:r w:rsidR="00463021">
        <w:rPr>
          <w:rFonts w:ascii="Times New Roman" w:hAnsi="Times New Roman"/>
        </w:rPr>
        <w:t>”</w:t>
      </w:r>
      <w:r w:rsidR="007829A2" w:rsidRPr="00615F6A">
        <w:rPr>
          <w:rFonts w:ascii="Times New Roman" w:hAnsi="Times New Roman"/>
        </w:rPr>
        <w:t>.</w:t>
      </w:r>
    </w:p>
    <w:p w:rsidR="00901396" w:rsidRPr="00615F6A" w:rsidRDefault="00901396" w:rsidP="00901396">
      <w:pPr>
        <w:spacing w:after="0"/>
        <w:ind w:left="720" w:hanging="720"/>
        <w:rPr>
          <w:rFonts w:ascii="Times New Roman" w:hAnsi="Times New Roman"/>
          <w:color w:val="FF0000"/>
        </w:rPr>
      </w:pPr>
    </w:p>
    <w:p w:rsidR="000C4EC0" w:rsidRPr="00BC189B" w:rsidRDefault="00901396" w:rsidP="00C2087A">
      <w:pPr>
        <w:spacing w:after="0"/>
        <w:rPr>
          <w:rFonts w:ascii="Times New Roman" w:hAnsi="Times New Roman"/>
        </w:rPr>
      </w:pPr>
      <w:r w:rsidRPr="00615F6A">
        <w:rPr>
          <w:rFonts w:ascii="Times New Roman" w:hAnsi="Times New Roman"/>
        </w:rPr>
        <w:t xml:space="preserve">The rural non-farm </w:t>
      </w:r>
      <w:r w:rsidR="000C4EC0" w:rsidRPr="00615F6A">
        <w:rPr>
          <w:rFonts w:ascii="Times New Roman" w:hAnsi="Times New Roman"/>
        </w:rPr>
        <w:t xml:space="preserve">labor force shares </w:t>
      </w:r>
      <w:r w:rsidR="00BC189B" w:rsidRPr="00615F6A">
        <w:rPr>
          <w:rFonts w:ascii="Times New Roman" w:hAnsi="Times New Roman"/>
        </w:rPr>
        <w:t xml:space="preserve">are </w:t>
      </w:r>
      <w:r w:rsidR="000C4EC0" w:rsidRPr="00615F6A">
        <w:rPr>
          <w:rFonts w:ascii="Times New Roman" w:hAnsi="Times New Roman"/>
        </w:rPr>
        <w:t>for</w:t>
      </w:r>
      <w:r w:rsidR="00C13BE5" w:rsidRPr="00615F6A">
        <w:rPr>
          <w:rFonts w:ascii="Times New Roman" w:hAnsi="Times New Roman"/>
        </w:rPr>
        <w:t xml:space="preserve"> 1790 </w:t>
      </w:r>
      <w:r w:rsidR="00BC189B" w:rsidRPr="00615F6A">
        <w:rPr>
          <w:rFonts w:ascii="Times New Roman" w:hAnsi="Times New Roman"/>
        </w:rPr>
        <w:t xml:space="preserve">and they are given for that date </w:t>
      </w:r>
      <w:r w:rsidR="000C4EC0" w:rsidRPr="00615F6A">
        <w:rPr>
          <w:rFonts w:ascii="Times New Roman" w:hAnsi="Times New Roman"/>
        </w:rPr>
        <w:t>by region in the</w:t>
      </w:r>
      <w:r w:rsidR="00C13BE5" w:rsidRPr="00615F6A">
        <w:rPr>
          <w:rFonts w:ascii="Times New Roman" w:hAnsi="Times New Roman"/>
        </w:rPr>
        <w:t xml:space="preserve"> Excel file </w:t>
      </w:r>
      <w:r w:rsidR="002D7ABE" w:rsidRPr="00615F6A">
        <w:rPr>
          <w:rFonts w:ascii="Times New Roman" w:hAnsi="Times New Roman"/>
        </w:rPr>
        <w:t>“</w:t>
      </w:r>
      <w:r w:rsidR="000C4EC0" w:rsidRPr="00615F6A">
        <w:rPr>
          <w:rFonts w:ascii="Times New Roman" w:hAnsi="Times New Roman"/>
        </w:rPr>
        <w:t>LF 1774-1790 regions sectors.xls</w:t>
      </w:r>
      <w:r w:rsidR="002D7ABE" w:rsidRPr="00615F6A">
        <w:rPr>
          <w:rFonts w:ascii="Times New Roman" w:hAnsi="Times New Roman"/>
        </w:rPr>
        <w:t>”</w:t>
      </w:r>
      <w:r w:rsidR="004449A5" w:rsidRPr="00615F6A">
        <w:rPr>
          <w:rFonts w:ascii="Times New Roman" w:hAnsi="Times New Roman"/>
        </w:rPr>
        <w:t xml:space="preserve">. The New England </w:t>
      </w:r>
      <w:r w:rsidR="00536190" w:rsidRPr="00615F6A">
        <w:rPr>
          <w:rFonts w:ascii="Times New Roman" w:hAnsi="Times New Roman"/>
        </w:rPr>
        <w:t xml:space="preserve">rural non-farm </w:t>
      </w:r>
      <w:r w:rsidRPr="00615F6A">
        <w:rPr>
          <w:rFonts w:ascii="Times New Roman" w:hAnsi="Times New Roman"/>
        </w:rPr>
        <w:t>occupation</w:t>
      </w:r>
      <w:r w:rsidR="00C2087A" w:rsidRPr="00615F6A">
        <w:rPr>
          <w:rFonts w:ascii="Times New Roman" w:hAnsi="Times New Roman"/>
        </w:rPr>
        <w:t xml:space="preserve"> mix was assumed to be</w:t>
      </w:r>
      <w:r w:rsidR="004449A5" w:rsidRPr="00615F6A">
        <w:rPr>
          <w:rFonts w:ascii="Times New Roman" w:hAnsi="Times New Roman"/>
        </w:rPr>
        <w:t xml:space="preserve"> the same as </w:t>
      </w:r>
      <w:r w:rsidR="00C2087A" w:rsidRPr="00615F6A">
        <w:rPr>
          <w:rFonts w:ascii="Times New Roman" w:hAnsi="Times New Roman"/>
        </w:rPr>
        <w:t>in lesser cities (above). For t</w:t>
      </w:r>
      <w:r w:rsidR="004449A5" w:rsidRPr="00615F6A">
        <w:rPr>
          <w:rFonts w:ascii="Times New Roman" w:hAnsi="Times New Roman"/>
        </w:rPr>
        <w:t xml:space="preserve">he Middle Colonies </w:t>
      </w:r>
      <w:r w:rsidR="00536190" w:rsidRPr="00615F6A">
        <w:rPr>
          <w:rFonts w:ascii="Times New Roman" w:hAnsi="Times New Roman"/>
        </w:rPr>
        <w:t xml:space="preserve">rural non-farm occupation mix, </w:t>
      </w:r>
      <w:r w:rsidR="00C2087A" w:rsidRPr="00615F6A">
        <w:rPr>
          <w:rFonts w:ascii="Times New Roman" w:hAnsi="Times New Roman"/>
        </w:rPr>
        <w:t xml:space="preserve">we </w:t>
      </w:r>
      <w:r w:rsidR="004449A5" w:rsidRPr="00615F6A">
        <w:rPr>
          <w:rFonts w:ascii="Times New Roman" w:hAnsi="Times New Roman"/>
        </w:rPr>
        <w:t>use</w:t>
      </w:r>
      <w:r w:rsidR="00C2087A" w:rsidRPr="00615F6A">
        <w:rPr>
          <w:rFonts w:ascii="Times New Roman" w:hAnsi="Times New Roman"/>
        </w:rPr>
        <w:t>d</w:t>
      </w:r>
      <w:r w:rsidR="004449A5" w:rsidRPr="00615F6A">
        <w:rPr>
          <w:rFonts w:ascii="Times New Roman" w:hAnsi="Times New Roman"/>
        </w:rPr>
        <w:t xml:space="preserve"> </w:t>
      </w:r>
      <w:r w:rsidR="000C4EC0" w:rsidRPr="00615F6A">
        <w:rPr>
          <w:rFonts w:ascii="Times New Roman" w:hAnsi="Times New Roman"/>
        </w:rPr>
        <w:t xml:space="preserve">eight </w:t>
      </w:r>
      <w:r w:rsidR="004449A5" w:rsidRPr="00615F6A">
        <w:rPr>
          <w:rFonts w:ascii="Times New Roman" w:hAnsi="Times New Roman"/>
        </w:rPr>
        <w:t xml:space="preserve">rural townships in Chester County (PA) 1800 (Simler 1990, 2007; Marietta 1995). </w:t>
      </w:r>
      <w:r w:rsidR="007829A2" w:rsidRPr="00615F6A">
        <w:rPr>
          <w:rFonts w:ascii="Times New Roman" w:hAnsi="Times New Roman"/>
        </w:rPr>
        <w:t>See the Excel file “Rural Chester Co 8 towns 1799-1802</w:t>
      </w:r>
      <w:r w:rsidR="00463021">
        <w:rPr>
          <w:rFonts w:ascii="Times New Roman" w:hAnsi="Times New Roman"/>
        </w:rPr>
        <w:t>”</w:t>
      </w:r>
      <w:r w:rsidR="007829A2" w:rsidRPr="00615F6A">
        <w:rPr>
          <w:rFonts w:ascii="Times New Roman" w:hAnsi="Times New Roman"/>
        </w:rPr>
        <w:t>.</w:t>
      </w:r>
      <w:r w:rsidR="00463021">
        <w:rPr>
          <w:rFonts w:ascii="Times New Roman" w:hAnsi="Times New Roman"/>
        </w:rPr>
        <w:t xml:space="preserve"> </w:t>
      </w:r>
      <w:r w:rsidR="004449A5" w:rsidRPr="00615F6A">
        <w:rPr>
          <w:rFonts w:ascii="Times New Roman" w:hAnsi="Times New Roman"/>
        </w:rPr>
        <w:t xml:space="preserve">For the South, we use Alice Hanson Jones’ </w:t>
      </w:r>
      <w:r w:rsidR="00F258C9" w:rsidRPr="00615F6A">
        <w:rPr>
          <w:rFonts w:ascii="Times New Roman" w:hAnsi="Times New Roman"/>
        </w:rPr>
        <w:t>(</w:t>
      </w:r>
      <w:r w:rsidR="00D73091" w:rsidRPr="00615F6A">
        <w:rPr>
          <w:rFonts w:ascii="Times New Roman" w:hAnsi="Times New Roman"/>
        </w:rPr>
        <w:t>1977</w:t>
      </w:r>
      <w:r w:rsidR="00F258C9" w:rsidRPr="00BC189B">
        <w:rPr>
          <w:rFonts w:ascii="Times New Roman" w:hAnsi="Times New Roman"/>
        </w:rPr>
        <w:t>)</w:t>
      </w:r>
      <w:r w:rsidR="004449A5" w:rsidRPr="00BC189B">
        <w:rPr>
          <w:rFonts w:ascii="Times New Roman" w:hAnsi="Times New Roman"/>
        </w:rPr>
        <w:t xml:space="preserve"> rural w weights from four colonies (MD, VA, NC, SC), applying the same adjustment </w:t>
      </w:r>
      <w:r w:rsidR="00F258C9" w:rsidRPr="00BC189B">
        <w:rPr>
          <w:rFonts w:ascii="Times New Roman" w:hAnsi="Times New Roman"/>
        </w:rPr>
        <w:t xml:space="preserve">already </w:t>
      </w:r>
      <w:r w:rsidR="004449A5" w:rsidRPr="00BC189B">
        <w:rPr>
          <w:rFonts w:ascii="Times New Roman" w:hAnsi="Times New Roman"/>
        </w:rPr>
        <w:t xml:space="preserve">applied to Charleston (above) </w:t>
      </w:r>
      <w:r w:rsidR="00F258C9" w:rsidRPr="00BC189B">
        <w:rPr>
          <w:rFonts w:ascii="Times New Roman" w:hAnsi="Times New Roman"/>
        </w:rPr>
        <w:t xml:space="preserve">by </w:t>
      </w:r>
      <w:r w:rsidR="004449A5" w:rsidRPr="00BC189B">
        <w:rPr>
          <w:rFonts w:ascii="Times New Roman" w:hAnsi="Times New Roman"/>
        </w:rPr>
        <w:t>using three NC rural counties.</w:t>
      </w:r>
      <w:r w:rsidR="00F258C9" w:rsidRPr="00BC189B">
        <w:rPr>
          <w:rFonts w:ascii="Times New Roman" w:hAnsi="Times New Roman"/>
        </w:rPr>
        <w:t xml:space="preserve"> </w:t>
      </w:r>
    </w:p>
    <w:p w:rsidR="00901396" w:rsidRDefault="00901396" w:rsidP="00C2087A">
      <w:pPr>
        <w:spacing w:after="0"/>
        <w:rPr>
          <w:rFonts w:ascii="Times New Roman" w:hAnsi="Times New Roman"/>
          <w:color w:val="000000"/>
        </w:rPr>
      </w:pPr>
    </w:p>
    <w:p w:rsidR="00E04234" w:rsidRPr="00BC189B" w:rsidRDefault="00E04234" w:rsidP="00C2087A">
      <w:pPr>
        <w:spacing w:after="0"/>
        <w:rPr>
          <w:rFonts w:ascii="Times New Roman" w:hAnsi="Times New Roman"/>
        </w:rPr>
      </w:pPr>
      <w:r w:rsidRPr="00BC189B">
        <w:rPr>
          <w:rFonts w:ascii="Times New Roman" w:hAnsi="Times New Roman"/>
          <w:b/>
          <w:u w:val="single"/>
        </w:rPr>
        <w:t>Occupational Distribution of the Labor Force</w:t>
      </w:r>
      <w:r w:rsidR="00EC72D0" w:rsidRPr="00BC189B">
        <w:rPr>
          <w:rFonts w:ascii="Times New Roman" w:hAnsi="Times New Roman"/>
          <w:b/>
          <w:u w:val="single"/>
        </w:rPr>
        <w:t xml:space="preserve"> in 1800</w:t>
      </w:r>
      <w:r w:rsidRPr="00BC189B">
        <w:rPr>
          <w:rFonts w:ascii="Times New Roman" w:hAnsi="Times New Roman"/>
        </w:rPr>
        <w:t>:</w:t>
      </w:r>
    </w:p>
    <w:p w:rsidR="00E54913" w:rsidRPr="00F8714A" w:rsidRDefault="00E54913" w:rsidP="00C2087A">
      <w:pPr>
        <w:spacing w:after="0"/>
        <w:rPr>
          <w:rFonts w:ascii="Times New Roman" w:hAnsi="Times New Roman"/>
          <w:color w:val="FF0000"/>
          <w:sz w:val="28"/>
          <w:szCs w:val="28"/>
        </w:rPr>
      </w:pPr>
    </w:p>
    <w:p w:rsidR="00E04234" w:rsidRPr="000E5A16" w:rsidRDefault="00326DD4" w:rsidP="00C2087A">
      <w:pPr>
        <w:spacing w:after="0"/>
        <w:rPr>
          <w:rFonts w:ascii="Times New Roman" w:hAnsi="Times New Roman"/>
          <w:color w:val="000000" w:themeColor="text1"/>
        </w:rPr>
      </w:pPr>
      <w:r w:rsidRPr="00D56E99">
        <w:rPr>
          <w:rFonts w:ascii="Times New Roman" w:hAnsi="Times New Roman"/>
        </w:rPr>
        <w:t>W</w:t>
      </w:r>
      <w:r w:rsidR="00484CA0" w:rsidRPr="00D56E99">
        <w:rPr>
          <w:rFonts w:ascii="Times New Roman" w:hAnsi="Times New Roman"/>
        </w:rPr>
        <w:t xml:space="preserve">e </w:t>
      </w:r>
      <w:r w:rsidR="00484CA0" w:rsidRPr="005D0E89">
        <w:rPr>
          <w:rFonts w:ascii="Times New Roman" w:hAnsi="Times New Roman"/>
        </w:rPr>
        <w:t xml:space="preserve">grouped the labor force data according to the same </w:t>
      </w:r>
      <w:r w:rsidR="00E04234" w:rsidRPr="005D0E89">
        <w:rPr>
          <w:rFonts w:ascii="Times New Roman" w:hAnsi="Times New Roman"/>
        </w:rPr>
        <w:t xml:space="preserve">99 occupational codes </w:t>
      </w:r>
      <w:r w:rsidR="00484CA0" w:rsidRPr="005D0E89">
        <w:rPr>
          <w:rFonts w:ascii="Times New Roman" w:hAnsi="Times New Roman"/>
        </w:rPr>
        <w:t>as for 1774</w:t>
      </w:r>
      <w:r w:rsidR="00E04234" w:rsidRPr="000E5A16">
        <w:rPr>
          <w:rFonts w:ascii="Times New Roman" w:hAnsi="Times New Roman"/>
          <w:color w:val="000000" w:themeColor="text1"/>
        </w:rPr>
        <w:t xml:space="preserve"> (</w:t>
      </w:r>
      <w:r w:rsidR="00E54913" w:rsidRPr="000E5A16">
        <w:rPr>
          <w:rFonts w:ascii="Times New Roman" w:hAnsi="Times New Roman"/>
          <w:color w:val="000000" w:themeColor="text1"/>
        </w:rPr>
        <w:t xml:space="preserve">again </w:t>
      </w:r>
      <w:r w:rsidR="00E04234" w:rsidRPr="000E5A16">
        <w:rPr>
          <w:rFonts w:ascii="Times New Roman" w:hAnsi="Times New Roman"/>
          <w:color w:val="000000" w:themeColor="text1"/>
        </w:rPr>
        <w:t xml:space="preserve">see Excel file </w:t>
      </w:r>
      <w:r w:rsidR="002D7ABE" w:rsidRPr="000E5A16">
        <w:rPr>
          <w:rFonts w:ascii="Times New Roman" w:hAnsi="Times New Roman"/>
          <w:color w:val="000000" w:themeColor="text1"/>
        </w:rPr>
        <w:t>“</w:t>
      </w:r>
      <w:r w:rsidR="00E04234" w:rsidRPr="000E5A16">
        <w:rPr>
          <w:rFonts w:ascii="Times New Roman" w:hAnsi="Times New Roman"/>
          <w:color w:val="000000" w:themeColor="text1"/>
        </w:rPr>
        <w:t>Occ codes, Lindert</w:t>
      </w:r>
      <w:r w:rsidR="00EC72D0">
        <w:rPr>
          <w:rFonts w:ascii="Times New Roman" w:hAnsi="Times New Roman"/>
          <w:color w:val="000000" w:themeColor="text1"/>
        </w:rPr>
        <w:t>-</w:t>
      </w:r>
      <w:r w:rsidR="00E04234" w:rsidRPr="000E5A16">
        <w:rPr>
          <w:rFonts w:ascii="Times New Roman" w:hAnsi="Times New Roman"/>
          <w:color w:val="000000" w:themeColor="text1"/>
        </w:rPr>
        <w:t>Williamson</w:t>
      </w:r>
      <w:r w:rsidR="002D7ABE" w:rsidRPr="000E5A16">
        <w:rPr>
          <w:rFonts w:ascii="Times New Roman" w:hAnsi="Times New Roman"/>
          <w:color w:val="000000" w:themeColor="text1"/>
        </w:rPr>
        <w:t>”</w:t>
      </w:r>
      <w:r w:rsidR="00484CA0">
        <w:rPr>
          <w:rFonts w:ascii="Times New Roman" w:hAnsi="Times New Roman"/>
          <w:color w:val="000000" w:themeColor="text1"/>
        </w:rPr>
        <w:t xml:space="preserve">). </w:t>
      </w:r>
      <w:r w:rsidR="00484CA0" w:rsidRPr="005D0E89">
        <w:rPr>
          <w:rFonts w:ascii="Times New Roman" w:hAnsi="Times New Roman"/>
        </w:rPr>
        <w:t>However,</w:t>
      </w:r>
      <w:r w:rsidR="00E54913" w:rsidRPr="000E5A16">
        <w:rPr>
          <w:rFonts w:ascii="Times New Roman" w:hAnsi="Times New Roman"/>
          <w:color w:val="000000" w:themeColor="text1"/>
        </w:rPr>
        <w:t xml:space="preserve"> a scarcity </w:t>
      </w:r>
      <w:r w:rsidR="00E04234" w:rsidRPr="000E5A16">
        <w:rPr>
          <w:rFonts w:ascii="Times New Roman" w:hAnsi="Times New Roman"/>
          <w:color w:val="000000" w:themeColor="text1"/>
        </w:rPr>
        <w:t xml:space="preserve">of data detail forced us to aggregate the urban and rural non-farm categories into </w:t>
      </w:r>
      <w:r w:rsidR="00E54913" w:rsidRPr="000E5A16">
        <w:rPr>
          <w:rFonts w:ascii="Times New Roman" w:hAnsi="Times New Roman"/>
          <w:color w:val="000000" w:themeColor="text1"/>
        </w:rPr>
        <w:t xml:space="preserve">the same ones described for 1774, for each urban/rural group: </w:t>
      </w:r>
      <w:r w:rsidR="00E04234" w:rsidRPr="000E5A16">
        <w:rPr>
          <w:rFonts w:ascii="Times New Roman" w:hAnsi="Times New Roman"/>
          <w:color w:val="000000" w:themeColor="text1"/>
        </w:rPr>
        <w:t xml:space="preserve">the free non-farm big city group, the free non-farm lesser cities and small town group, and the free rural non-farm group. Farms have only farm laborers, some of whom are family members of the heads’ household, some of whom are operators, and some of whom are owner-operators. </w:t>
      </w:r>
    </w:p>
    <w:p w:rsidR="00E04234" w:rsidRPr="000E5A16" w:rsidRDefault="00E04234" w:rsidP="00E04234">
      <w:pPr>
        <w:spacing w:after="0"/>
        <w:ind w:left="720" w:hanging="720"/>
        <w:rPr>
          <w:rFonts w:ascii="Times New Roman" w:hAnsi="Times New Roman"/>
          <w:color w:val="000000"/>
        </w:rPr>
      </w:pPr>
    </w:p>
    <w:p w:rsidR="00145CB5" w:rsidRPr="005D0E89" w:rsidRDefault="00E04234" w:rsidP="00EC72D0">
      <w:pPr>
        <w:rPr>
          <w:rFonts w:ascii="Times New Roman" w:hAnsi="Times New Roman"/>
        </w:rPr>
      </w:pPr>
      <w:r w:rsidRPr="00EC72D0">
        <w:rPr>
          <w:rFonts w:ascii="Times New Roman" w:hAnsi="Times New Roman"/>
          <w:color w:val="000000"/>
        </w:rPr>
        <w:t xml:space="preserve">The big city occupational </w:t>
      </w:r>
      <w:r w:rsidRPr="005D0E89">
        <w:rPr>
          <w:rFonts w:ascii="Times New Roman" w:hAnsi="Times New Roman"/>
        </w:rPr>
        <w:t xml:space="preserve">allocations </w:t>
      </w:r>
      <w:r w:rsidR="00EC72D0" w:rsidRPr="005D0E89">
        <w:rPr>
          <w:rFonts w:ascii="Times New Roman" w:hAnsi="Times New Roman"/>
        </w:rPr>
        <w:t>for 1800</w:t>
      </w:r>
      <w:r w:rsidR="00EC72D0" w:rsidRPr="00EC72D0">
        <w:rPr>
          <w:rFonts w:ascii="Times New Roman" w:hAnsi="Times New Roman"/>
          <w:color w:val="000000"/>
        </w:rPr>
        <w:t xml:space="preserve"> </w:t>
      </w:r>
      <w:r w:rsidRPr="00EC72D0">
        <w:rPr>
          <w:rFonts w:ascii="Times New Roman" w:hAnsi="Times New Roman"/>
          <w:color w:val="000000"/>
        </w:rPr>
        <w:t xml:space="preserve">are based on the following: </w:t>
      </w:r>
      <w:r w:rsidR="000C3B0D" w:rsidRPr="00EC72D0">
        <w:rPr>
          <w:rFonts w:ascii="Times New Roman" w:hAnsi="Times New Roman"/>
          <w:color w:val="000000"/>
        </w:rPr>
        <w:t>Baltimore 1799 city directory; Boston 1800 city directory; Charleston 1800 city directory; Norfolk 1801 city directory; New York City 1799 city directory; and Philadelphia 1800 city directory.</w:t>
      </w:r>
      <w:r w:rsidRPr="00EC72D0">
        <w:rPr>
          <w:rFonts w:ascii="Times New Roman" w:hAnsi="Times New Roman"/>
          <w:color w:val="000000"/>
        </w:rPr>
        <w:t xml:space="preserve">  </w:t>
      </w:r>
      <w:r w:rsidR="00145CB5" w:rsidRPr="00EC72D0">
        <w:rPr>
          <w:rFonts w:ascii="Times New Roman" w:hAnsi="Times New Roman"/>
          <w:color w:val="000000"/>
        </w:rPr>
        <w:t xml:space="preserve">See the Excel file </w:t>
      </w:r>
      <w:r w:rsidR="002D7ABE" w:rsidRPr="005D0E89">
        <w:rPr>
          <w:rFonts w:ascii="Times New Roman" w:hAnsi="Times New Roman"/>
        </w:rPr>
        <w:t>“</w:t>
      </w:r>
      <w:r w:rsidR="00EC72D0" w:rsidRPr="005D0E89">
        <w:rPr>
          <w:rFonts w:ascii="Times New Roman" w:hAnsi="Times New Roman"/>
        </w:rPr>
        <w:t>Big cities 1800 by occ.xls</w:t>
      </w:r>
      <w:r w:rsidR="002D7ABE" w:rsidRPr="005D0E89">
        <w:rPr>
          <w:rFonts w:ascii="Times New Roman" w:hAnsi="Times New Roman"/>
        </w:rPr>
        <w:t>”</w:t>
      </w:r>
      <w:r w:rsidR="00EC72D0" w:rsidRPr="005D0E89">
        <w:rPr>
          <w:rFonts w:ascii="Times New Roman" w:hAnsi="Times New Roman"/>
        </w:rPr>
        <w:t>.</w:t>
      </w:r>
    </w:p>
    <w:p w:rsidR="00E04234" w:rsidRPr="00EC72D0" w:rsidRDefault="00E04234" w:rsidP="00E54913">
      <w:pPr>
        <w:spacing w:after="0"/>
        <w:rPr>
          <w:rFonts w:ascii="Times New Roman" w:hAnsi="Times New Roman"/>
          <w:color w:val="000000"/>
        </w:rPr>
      </w:pPr>
    </w:p>
    <w:p w:rsidR="00E04234" w:rsidRPr="00EC72D0" w:rsidRDefault="00E04234" w:rsidP="00EC72D0">
      <w:pPr>
        <w:rPr>
          <w:rFonts w:ascii="Times New Roman" w:hAnsi="Times New Roman"/>
        </w:rPr>
      </w:pPr>
      <w:r w:rsidRPr="00EC72D0">
        <w:rPr>
          <w:rFonts w:ascii="Times New Roman" w:hAnsi="Times New Roman"/>
          <w:color w:val="000000"/>
        </w:rPr>
        <w:t xml:space="preserve">The lesser city and small town occupational distributions </w:t>
      </w:r>
      <w:r w:rsidR="00EC72D0" w:rsidRPr="00EC72D0">
        <w:rPr>
          <w:rFonts w:ascii="Times New Roman" w:hAnsi="Times New Roman"/>
          <w:color w:val="FF0000"/>
        </w:rPr>
        <w:t>for 1800</w:t>
      </w:r>
      <w:r w:rsidR="00EC72D0">
        <w:rPr>
          <w:rFonts w:ascii="Times New Roman" w:hAnsi="Times New Roman"/>
          <w:color w:val="000000"/>
        </w:rPr>
        <w:t xml:space="preserve"> </w:t>
      </w:r>
      <w:r w:rsidRPr="00EC72D0">
        <w:rPr>
          <w:rFonts w:ascii="Times New Roman" w:hAnsi="Times New Roman"/>
          <w:color w:val="000000"/>
        </w:rPr>
        <w:t xml:space="preserve">are based on the following: </w:t>
      </w:r>
      <w:r w:rsidR="004E6300" w:rsidRPr="00EC72D0">
        <w:rPr>
          <w:rFonts w:ascii="Times New Roman" w:hAnsi="Times New Roman"/>
          <w:color w:val="000000"/>
        </w:rPr>
        <w:t xml:space="preserve">directories and tax lists from Hartford (CT) 1799, Lancaster Borough (PA) 1800, and Lexington (KY) 1806. See Excel file </w:t>
      </w:r>
      <w:r w:rsidR="002D7ABE" w:rsidRPr="00EC72D0">
        <w:rPr>
          <w:rFonts w:ascii="Times New Roman" w:hAnsi="Times New Roman"/>
          <w:color w:val="000000"/>
        </w:rPr>
        <w:t>“</w:t>
      </w:r>
      <w:r w:rsidR="00EC72D0" w:rsidRPr="005D0E89">
        <w:rPr>
          <w:rFonts w:ascii="Times New Roman" w:hAnsi="Times New Roman"/>
        </w:rPr>
        <w:t xml:space="preserve">Small town </w:t>
      </w:r>
      <w:r w:rsidR="002578BF">
        <w:rPr>
          <w:rFonts w:ascii="Times New Roman" w:hAnsi="Times New Roman"/>
        </w:rPr>
        <w:t>occ dists 1774, c1800</w:t>
      </w:r>
      <w:r w:rsidR="002D7ABE" w:rsidRPr="00EC72D0">
        <w:rPr>
          <w:rFonts w:ascii="Times New Roman" w:hAnsi="Times New Roman"/>
          <w:color w:val="000000"/>
        </w:rPr>
        <w:t>”</w:t>
      </w:r>
      <w:r w:rsidR="004E6300" w:rsidRPr="00EC72D0">
        <w:rPr>
          <w:rFonts w:ascii="Times New Roman" w:hAnsi="Times New Roman"/>
          <w:color w:val="000000"/>
        </w:rPr>
        <w:t xml:space="preserve"> for a more detailed discussion and the data.</w:t>
      </w:r>
    </w:p>
    <w:p w:rsidR="00E04234" w:rsidRDefault="00E04234" w:rsidP="00E04234">
      <w:pPr>
        <w:spacing w:after="0"/>
        <w:ind w:left="720" w:hanging="720"/>
        <w:rPr>
          <w:rFonts w:ascii="Times New Roman" w:hAnsi="Times New Roman"/>
          <w:color w:val="000000"/>
        </w:rPr>
      </w:pPr>
    </w:p>
    <w:p w:rsidR="00DC03BE" w:rsidRPr="005A4BDF" w:rsidRDefault="00E04234" w:rsidP="005A4BDF">
      <w:pPr>
        <w:spacing w:after="0"/>
        <w:rPr>
          <w:rFonts w:ascii="Times New Roman" w:hAnsi="Times New Roman"/>
        </w:rPr>
      </w:pPr>
      <w:r w:rsidRPr="005D0E89">
        <w:rPr>
          <w:rFonts w:ascii="Times New Roman" w:hAnsi="Times New Roman"/>
        </w:rPr>
        <w:t xml:space="preserve">The </w:t>
      </w:r>
      <w:r w:rsidRPr="002578BF">
        <w:rPr>
          <w:rFonts w:ascii="Cambria" w:hAnsi="Cambria"/>
        </w:rPr>
        <w:t xml:space="preserve">rural non-farm labor force </w:t>
      </w:r>
      <w:r w:rsidR="00DA429B" w:rsidRPr="002578BF">
        <w:rPr>
          <w:rFonts w:ascii="Cambria" w:hAnsi="Cambria"/>
        </w:rPr>
        <w:t xml:space="preserve">share </w:t>
      </w:r>
      <w:r w:rsidR="00EC72D0" w:rsidRPr="002578BF">
        <w:rPr>
          <w:rFonts w:ascii="Cambria" w:hAnsi="Cambria"/>
        </w:rPr>
        <w:t xml:space="preserve">for 1800 </w:t>
      </w:r>
      <w:r w:rsidR="00DA429B" w:rsidRPr="002578BF">
        <w:rPr>
          <w:rFonts w:ascii="Cambria" w:hAnsi="Cambria"/>
        </w:rPr>
        <w:t xml:space="preserve">is based on Weiss (1992: Tables 1A.1, 1A.7, 1A.9) (see Excel file </w:t>
      </w:r>
      <w:r w:rsidR="002D7ABE" w:rsidRPr="002578BF">
        <w:rPr>
          <w:rFonts w:ascii="Cambria" w:hAnsi="Cambria"/>
        </w:rPr>
        <w:t>“</w:t>
      </w:r>
      <w:r w:rsidR="002578BF" w:rsidRPr="002578BF">
        <w:rPr>
          <w:rFonts w:ascii="Cambria" w:hAnsi="Cambria"/>
          <w:color w:val="FF0000"/>
        </w:rPr>
        <w:t>LF 1800 free &amp; slave (Weiss)</w:t>
      </w:r>
      <w:r w:rsidR="002D7ABE" w:rsidRPr="002578BF">
        <w:rPr>
          <w:rFonts w:ascii="Cambria" w:hAnsi="Cambria"/>
        </w:rPr>
        <w:t>”</w:t>
      </w:r>
      <w:r w:rsidR="009210C7" w:rsidRPr="002578BF">
        <w:rPr>
          <w:rFonts w:ascii="Cambria" w:hAnsi="Cambria"/>
        </w:rPr>
        <w:t>)</w:t>
      </w:r>
      <w:r w:rsidR="001B7B54" w:rsidRPr="002578BF">
        <w:rPr>
          <w:rFonts w:ascii="Cambria" w:hAnsi="Cambria"/>
        </w:rPr>
        <w:t xml:space="preserve">. Its </w:t>
      </w:r>
      <w:r w:rsidR="00DA429B" w:rsidRPr="002578BF">
        <w:rPr>
          <w:rFonts w:ascii="Cambria" w:hAnsi="Cambria"/>
        </w:rPr>
        <w:t>occupational distribution</w:t>
      </w:r>
      <w:r w:rsidR="00E074F1" w:rsidRPr="002578BF">
        <w:rPr>
          <w:rFonts w:ascii="Cambria" w:hAnsi="Cambria"/>
        </w:rPr>
        <w:t>, like that for 1774,</w:t>
      </w:r>
      <w:r w:rsidR="00DA429B" w:rsidRPr="002578BF">
        <w:rPr>
          <w:rFonts w:ascii="Cambria" w:hAnsi="Cambria"/>
        </w:rPr>
        <w:t xml:space="preserve"> </w:t>
      </w:r>
      <w:r w:rsidR="00DA7560" w:rsidRPr="002578BF">
        <w:rPr>
          <w:rFonts w:ascii="Cambria" w:hAnsi="Cambria"/>
        </w:rPr>
        <w:t xml:space="preserve">is based on tax lists from </w:t>
      </w:r>
      <w:r w:rsidR="00E074F1" w:rsidRPr="002578BF">
        <w:rPr>
          <w:rFonts w:ascii="Cambria" w:hAnsi="Cambria"/>
        </w:rPr>
        <w:t>eight</w:t>
      </w:r>
      <w:r w:rsidR="00DA7560" w:rsidRPr="002578BF">
        <w:rPr>
          <w:rFonts w:ascii="Cambria" w:hAnsi="Cambria"/>
        </w:rPr>
        <w:t xml:space="preserve"> Chester County</w:t>
      </w:r>
      <w:r w:rsidR="00D72E57" w:rsidRPr="002578BF">
        <w:rPr>
          <w:rFonts w:ascii="Cambria" w:hAnsi="Cambria"/>
        </w:rPr>
        <w:t xml:space="preserve"> (</w:t>
      </w:r>
      <w:r w:rsidR="00DA7560" w:rsidRPr="002578BF">
        <w:rPr>
          <w:rFonts w:ascii="Cambria" w:hAnsi="Cambria"/>
        </w:rPr>
        <w:t>P</w:t>
      </w:r>
      <w:r w:rsidR="00D72E57" w:rsidRPr="002578BF">
        <w:rPr>
          <w:rFonts w:ascii="Cambria" w:hAnsi="Cambria"/>
        </w:rPr>
        <w:t>A)</w:t>
      </w:r>
      <w:r w:rsidR="00DA7560" w:rsidRPr="002578BF">
        <w:rPr>
          <w:rFonts w:ascii="Cambria" w:hAnsi="Cambria"/>
        </w:rPr>
        <w:t xml:space="preserve"> rural townships, reported in Marietta (1995) and supported by Simler </w:t>
      </w:r>
      <w:r w:rsidR="00E074F1" w:rsidRPr="002578BF">
        <w:rPr>
          <w:rFonts w:ascii="Cambria" w:hAnsi="Cambria"/>
        </w:rPr>
        <w:t xml:space="preserve">(1990, 2007). Again </w:t>
      </w:r>
      <w:r w:rsidR="009210C7" w:rsidRPr="002578BF">
        <w:rPr>
          <w:rFonts w:ascii="Cambria" w:hAnsi="Cambria"/>
        </w:rPr>
        <w:t>see</w:t>
      </w:r>
      <w:r w:rsidR="009210C7" w:rsidRPr="005D0E89">
        <w:rPr>
          <w:rFonts w:ascii="Times New Roman" w:hAnsi="Times New Roman"/>
        </w:rPr>
        <w:t xml:space="preserve"> </w:t>
      </w:r>
      <w:r w:rsidR="00DA7560" w:rsidRPr="005D0E89">
        <w:rPr>
          <w:rFonts w:ascii="Times New Roman" w:hAnsi="Times New Roman"/>
        </w:rPr>
        <w:t xml:space="preserve">Excel file </w:t>
      </w:r>
      <w:r w:rsidR="002D7ABE" w:rsidRPr="005D0E89">
        <w:rPr>
          <w:rFonts w:ascii="Times New Roman" w:hAnsi="Times New Roman"/>
        </w:rPr>
        <w:t>“</w:t>
      </w:r>
      <w:r w:rsidR="00E074F1" w:rsidRPr="005D0E89">
        <w:rPr>
          <w:rFonts w:ascii="Times New Roman" w:hAnsi="Times New Roman"/>
        </w:rPr>
        <w:t>Rural Chester Co 8 towns 1799-1802.xls”</w:t>
      </w:r>
      <w:r w:rsidR="009210C7" w:rsidRPr="005D0E89">
        <w:rPr>
          <w:rFonts w:ascii="Times New Roman" w:hAnsi="Times New Roman"/>
        </w:rPr>
        <w:t>)</w:t>
      </w:r>
      <w:r w:rsidR="00DA7560" w:rsidRPr="005D0E89">
        <w:rPr>
          <w:rFonts w:ascii="Times New Roman" w:hAnsi="Times New Roman"/>
        </w:rPr>
        <w:t xml:space="preserve">. </w:t>
      </w:r>
      <w:r w:rsidR="00F379F2" w:rsidRPr="00F379F2">
        <w:rPr>
          <w:rFonts w:ascii="Times New Roman" w:hAnsi="Times New Roman" w:cs="Times New Roman"/>
          <w:color w:val="000000"/>
        </w:rPr>
        <w:t xml:space="preserve"> </w:t>
      </w:r>
    </w:p>
    <w:sectPr w:rsidR="00DC03BE" w:rsidRPr="005A4BDF" w:rsidSect="002044F5">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597483"/>
    <w:rsid w:val="00001CF3"/>
    <w:rsid w:val="00013B12"/>
    <w:rsid w:val="00026587"/>
    <w:rsid w:val="0003435D"/>
    <w:rsid w:val="00036BC6"/>
    <w:rsid w:val="00073A55"/>
    <w:rsid w:val="000760EB"/>
    <w:rsid w:val="000821A4"/>
    <w:rsid w:val="00093EC3"/>
    <w:rsid w:val="000A6A94"/>
    <w:rsid w:val="000C1092"/>
    <w:rsid w:val="000C3B0D"/>
    <w:rsid w:val="000C4EC0"/>
    <w:rsid w:val="000D62EE"/>
    <w:rsid w:val="000E2F18"/>
    <w:rsid w:val="000E3510"/>
    <w:rsid w:val="000E5A16"/>
    <w:rsid w:val="000E7B7F"/>
    <w:rsid w:val="000F2C5D"/>
    <w:rsid w:val="000F505E"/>
    <w:rsid w:val="00103D89"/>
    <w:rsid w:val="00107C34"/>
    <w:rsid w:val="001241AF"/>
    <w:rsid w:val="00127495"/>
    <w:rsid w:val="0013494E"/>
    <w:rsid w:val="00145CB5"/>
    <w:rsid w:val="001547E6"/>
    <w:rsid w:val="00157AE1"/>
    <w:rsid w:val="00170C71"/>
    <w:rsid w:val="00172C60"/>
    <w:rsid w:val="00191F63"/>
    <w:rsid w:val="001B7B54"/>
    <w:rsid w:val="001C13C3"/>
    <w:rsid w:val="001E097C"/>
    <w:rsid w:val="001F05CF"/>
    <w:rsid w:val="00200AFA"/>
    <w:rsid w:val="002044F5"/>
    <w:rsid w:val="002578BF"/>
    <w:rsid w:val="00264BF5"/>
    <w:rsid w:val="00264C1D"/>
    <w:rsid w:val="00271BDE"/>
    <w:rsid w:val="002C2170"/>
    <w:rsid w:val="002C40D8"/>
    <w:rsid w:val="002D0066"/>
    <w:rsid w:val="002D3B16"/>
    <w:rsid w:val="002D71B3"/>
    <w:rsid w:val="002D7ABE"/>
    <w:rsid w:val="002E1D3F"/>
    <w:rsid w:val="002E2E34"/>
    <w:rsid w:val="00310751"/>
    <w:rsid w:val="003110F7"/>
    <w:rsid w:val="00315E54"/>
    <w:rsid w:val="00326DD4"/>
    <w:rsid w:val="00370BEA"/>
    <w:rsid w:val="0039278B"/>
    <w:rsid w:val="003F01B0"/>
    <w:rsid w:val="00410FE1"/>
    <w:rsid w:val="0041728B"/>
    <w:rsid w:val="004449A5"/>
    <w:rsid w:val="00463021"/>
    <w:rsid w:val="00466004"/>
    <w:rsid w:val="0048272E"/>
    <w:rsid w:val="00484CA0"/>
    <w:rsid w:val="00493E84"/>
    <w:rsid w:val="004A7388"/>
    <w:rsid w:val="004B1939"/>
    <w:rsid w:val="004C1D6B"/>
    <w:rsid w:val="004E6300"/>
    <w:rsid w:val="00503B78"/>
    <w:rsid w:val="00523563"/>
    <w:rsid w:val="005349E4"/>
    <w:rsid w:val="00536190"/>
    <w:rsid w:val="00565CE9"/>
    <w:rsid w:val="005806B6"/>
    <w:rsid w:val="005814B2"/>
    <w:rsid w:val="00586548"/>
    <w:rsid w:val="00597483"/>
    <w:rsid w:val="005A4BDF"/>
    <w:rsid w:val="005A6EFF"/>
    <w:rsid w:val="005B5103"/>
    <w:rsid w:val="005B7C98"/>
    <w:rsid w:val="005D0E89"/>
    <w:rsid w:val="005E1A28"/>
    <w:rsid w:val="005F31C7"/>
    <w:rsid w:val="00615F6A"/>
    <w:rsid w:val="00651453"/>
    <w:rsid w:val="00660691"/>
    <w:rsid w:val="00676059"/>
    <w:rsid w:val="00681C37"/>
    <w:rsid w:val="006845CE"/>
    <w:rsid w:val="0069337A"/>
    <w:rsid w:val="00694966"/>
    <w:rsid w:val="006B1C50"/>
    <w:rsid w:val="006B207B"/>
    <w:rsid w:val="006E3338"/>
    <w:rsid w:val="006F34CD"/>
    <w:rsid w:val="006F75BF"/>
    <w:rsid w:val="0070022B"/>
    <w:rsid w:val="00761DC6"/>
    <w:rsid w:val="00777212"/>
    <w:rsid w:val="007829A2"/>
    <w:rsid w:val="00784C04"/>
    <w:rsid w:val="007A3FA5"/>
    <w:rsid w:val="007D3DAF"/>
    <w:rsid w:val="007E5D7B"/>
    <w:rsid w:val="007F5417"/>
    <w:rsid w:val="00815879"/>
    <w:rsid w:val="008314D2"/>
    <w:rsid w:val="008328D1"/>
    <w:rsid w:val="008402CB"/>
    <w:rsid w:val="008422E7"/>
    <w:rsid w:val="00845B9B"/>
    <w:rsid w:val="00866F7B"/>
    <w:rsid w:val="00867887"/>
    <w:rsid w:val="00877CFB"/>
    <w:rsid w:val="00891FD2"/>
    <w:rsid w:val="00892295"/>
    <w:rsid w:val="008A5A45"/>
    <w:rsid w:val="008B5DBE"/>
    <w:rsid w:val="008C2E4D"/>
    <w:rsid w:val="008C65A0"/>
    <w:rsid w:val="00901396"/>
    <w:rsid w:val="0091213E"/>
    <w:rsid w:val="009210C7"/>
    <w:rsid w:val="0092656F"/>
    <w:rsid w:val="00926D24"/>
    <w:rsid w:val="009436F8"/>
    <w:rsid w:val="0097658B"/>
    <w:rsid w:val="009A0EC3"/>
    <w:rsid w:val="009D6939"/>
    <w:rsid w:val="009D7889"/>
    <w:rsid w:val="00A17F4A"/>
    <w:rsid w:val="00A20C2A"/>
    <w:rsid w:val="00A4290C"/>
    <w:rsid w:val="00A62F34"/>
    <w:rsid w:val="00A67AA0"/>
    <w:rsid w:val="00A7136F"/>
    <w:rsid w:val="00A71959"/>
    <w:rsid w:val="00A77A1E"/>
    <w:rsid w:val="00A825D6"/>
    <w:rsid w:val="00AB72B6"/>
    <w:rsid w:val="00AC3734"/>
    <w:rsid w:val="00AC793F"/>
    <w:rsid w:val="00AD2D58"/>
    <w:rsid w:val="00AF0FAD"/>
    <w:rsid w:val="00AF4442"/>
    <w:rsid w:val="00AF64E3"/>
    <w:rsid w:val="00AF7023"/>
    <w:rsid w:val="00B233E2"/>
    <w:rsid w:val="00B320A5"/>
    <w:rsid w:val="00B547F6"/>
    <w:rsid w:val="00B7716F"/>
    <w:rsid w:val="00BC189B"/>
    <w:rsid w:val="00BC1BAD"/>
    <w:rsid w:val="00BC4BFE"/>
    <w:rsid w:val="00BE3B7A"/>
    <w:rsid w:val="00BE65C3"/>
    <w:rsid w:val="00BF5170"/>
    <w:rsid w:val="00C04768"/>
    <w:rsid w:val="00C069CB"/>
    <w:rsid w:val="00C102FF"/>
    <w:rsid w:val="00C11FEA"/>
    <w:rsid w:val="00C13140"/>
    <w:rsid w:val="00C13BE5"/>
    <w:rsid w:val="00C2087A"/>
    <w:rsid w:val="00C34494"/>
    <w:rsid w:val="00C6066D"/>
    <w:rsid w:val="00C652B0"/>
    <w:rsid w:val="00C81FB9"/>
    <w:rsid w:val="00C917AC"/>
    <w:rsid w:val="00CA72C2"/>
    <w:rsid w:val="00CE5197"/>
    <w:rsid w:val="00D120F7"/>
    <w:rsid w:val="00D178C1"/>
    <w:rsid w:val="00D21B64"/>
    <w:rsid w:val="00D22242"/>
    <w:rsid w:val="00D24B2B"/>
    <w:rsid w:val="00D27779"/>
    <w:rsid w:val="00D32642"/>
    <w:rsid w:val="00D32DAA"/>
    <w:rsid w:val="00D44DFA"/>
    <w:rsid w:val="00D56D5E"/>
    <w:rsid w:val="00D56E99"/>
    <w:rsid w:val="00D625C6"/>
    <w:rsid w:val="00D72E57"/>
    <w:rsid w:val="00D73091"/>
    <w:rsid w:val="00D933E6"/>
    <w:rsid w:val="00D933E8"/>
    <w:rsid w:val="00DA429B"/>
    <w:rsid w:val="00DA7560"/>
    <w:rsid w:val="00DB46B5"/>
    <w:rsid w:val="00DC03BE"/>
    <w:rsid w:val="00E04234"/>
    <w:rsid w:val="00E074F1"/>
    <w:rsid w:val="00E35052"/>
    <w:rsid w:val="00E54913"/>
    <w:rsid w:val="00E70781"/>
    <w:rsid w:val="00EB40F1"/>
    <w:rsid w:val="00EC72D0"/>
    <w:rsid w:val="00ED52D5"/>
    <w:rsid w:val="00ED7F0E"/>
    <w:rsid w:val="00F12485"/>
    <w:rsid w:val="00F258C9"/>
    <w:rsid w:val="00F379F2"/>
    <w:rsid w:val="00F53BBA"/>
    <w:rsid w:val="00F65568"/>
    <w:rsid w:val="00F8714A"/>
    <w:rsid w:val="00F95C51"/>
    <w:rsid w:val="00F9696C"/>
    <w:rsid w:val="00FA39F5"/>
    <w:rsid w:val="00FB7F64"/>
    <w:rsid w:val="00FE1407"/>
    <w:rsid w:val="00FF1696"/>
    <w:rsid w:val="00FF67D8"/>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A1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107C34"/>
    <w:rPr>
      <w:color w:val="0000FF"/>
      <w:u w:val="single"/>
    </w:rPr>
  </w:style>
  <w:style w:type="character" w:styleId="FollowedHyperlink">
    <w:name w:val="FollowedHyperlink"/>
    <w:basedOn w:val="DefaultParagraphFont"/>
    <w:uiPriority w:val="99"/>
    <w:semiHidden/>
    <w:unhideWhenUsed/>
    <w:rsid w:val="006B1C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07C34"/>
    <w:rPr>
      <w:color w:val="0000FF"/>
      <w:u w:val="single"/>
    </w:rPr>
  </w:style>
  <w:style w:type="character" w:styleId="FollowedHyperlink">
    <w:name w:val="FollowedHyperlink"/>
    <w:basedOn w:val="DefaultParagraphFont"/>
    <w:uiPriority w:val="99"/>
    <w:semiHidden/>
    <w:unhideWhenUsed/>
    <w:rsid w:val="006B1C5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0159057">
      <w:bodyDiv w:val="1"/>
      <w:marLeft w:val="0"/>
      <w:marRight w:val="0"/>
      <w:marTop w:val="0"/>
      <w:marBottom w:val="0"/>
      <w:divBdr>
        <w:top w:val="none" w:sz="0" w:space="0" w:color="auto"/>
        <w:left w:val="none" w:sz="0" w:space="0" w:color="auto"/>
        <w:bottom w:val="none" w:sz="0" w:space="0" w:color="auto"/>
        <w:right w:val="none" w:sz="0" w:space="0" w:color="auto"/>
      </w:divBdr>
    </w:div>
    <w:div w:id="339084147">
      <w:bodyDiv w:val="1"/>
      <w:marLeft w:val="0"/>
      <w:marRight w:val="0"/>
      <w:marTop w:val="0"/>
      <w:marBottom w:val="0"/>
      <w:divBdr>
        <w:top w:val="none" w:sz="0" w:space="0" w:color="auto"/>
        <w:left w:val="none" w:sz="0" w:space="0" w:color="auto"/>
        <w:bottom w:val="none" w:sz="0" w:space="0" w:color="auto"/>
        <w:right w:val="none" w:sz="0" w:space="0" w:color="auto"/>
      </w:divBdr>
    </w:div>
    <w:div w:id="356975564">
      <w:bodyDiv w:val="1"/>
      <w:marLeft w:val="0"/>
      <w:marRight w:val="0"/>
      <w:marTop w:val="0"/>
      <w:marBottom w:val="0"/>
      <w:divBdr>
        <w:top w:val="none" w:sz="0" w:space="0" w:color="auto"/>
        <w:left w:val="none" w:sz="0" w:space="0" w:color="auto"/>
        <w:bottom w:val="none" w:sz="0" w:space="0" w:color="auto"/>
        <w:right w:val="none" w:sz="0" w:space="0" w:color="auto"/>
      </w:divBdr>
    </w:div>
    <w:div w:id="412630999">
      <w:bodyDiv w:val="1"/>
      <w:marLeft w:val="0"/>
      <w:marRight w:val="0"/>
      <w:marTop w:val="0"/>
      <w:marBottom w:val="0"/>
      <w:divBdr>
        <w:top w:val="none" w:sz="0" w:space="0" w:color="auto"/>
        <w:left w:val="none" w:sz="0" w:space="0" w:color="auto"/>
        <w:bottom w:val="none" w:sz="0" w:space="0" w:color="auto"/>
        <w:right w:val="none" w:sz="0" w:space="0" w:color="auto"/>
      </w:divBdr>
    </w:div>
    <w:div w:id="423574009">
      <w:bodyDiv w:val="1"/>
      <w:marLeft w:val="0"/>
      <w:marRight w:val="0"/>
      <w:marTop w:val="0"/>
      <w:marBottom w:val="0"/>
      <w:divBdr>
        <w:top w:val="none" w:sz="0" w:space="0" w:color="auto"/>
        <w:left w:val="none" w:sz="0" w:space="0" w:color="auto"/>
        <w:bottom w:val="none" w:sz="0" w:space="0" w:color="auto"/>
        <w:right w:val="none" w:sz="0" w:space="0" w:color="auto"/>
      </w:divBdr>
    </w:div>
    <w:div w:id="786391614">
      <w:bodyDiv w:val="1"/>
      <w:marLeft w:val="0"/>
      <w:marRight w:val="0"/>
      <w:marTop w:val="0"/>
      <w:marBottom w:val="0"/>
      <w:divBdr>
        <w:top w:val="none" w:sz="0" w:space="0" w:color="auto"/>
        <w:left w:val="none" w:sz="0" w:space="0" w:color="auto"/>
        <w:bottom w:val="none" w:sz="0" w:space="0" w:color="auto"/>
        <w:right w:val="none" w:sz="0" w:space="0" w:color="auto"/>
      </w:divBdr>
    </w:div>
    <w:div w:id="802886624">
      <w:bodyDiv w:val="1"/>
      <w:marLeft w:val="0"/>
      <w:marRight w:val="0"/>
      <w:marTop w:val="0"/>
      <w:marBottom w:val="0"/>
      <w:divBdr>
        <w:top w:val="none" w:sz="0" w:space="0" w:color="auto"/>
        <w:left w:val="none" w:sz="0" w:space="0" w:color="auto"/>
        <w:bottom w:val="none" w:sz="0" w:space="0" w:color="auto"/>
        <w:right w:val="none" w:sz="0" w:space="0" w:color="auto"/>
      </w:divBdr>
    </w:div>
    <w:div w:id="1024595363">
      <w:bodyDiv w:val="1"/>
      <w:marLeft w:val="0"/>
      <w:marRight w:val="0"/>
      <w:marTop w:val="0"/>
      <w:marBottom w:val="0"/>
      <w:divBdr>
        <w:top w:val="none" w:sz="0" w:space="0" w:color="auto"/>
        <w:left w:val="none" w:sz="0" w:space="0" w:color="auto"/>
        <w:bottom w:val="none" w:sz="0" w:space="0" w:color="auto"/>
        <w:right w:val="none" w:sz="0" w:space="0" w:color="auto"/>
      </w:divBdr>
    </w:div>
    <w:div w:id="1030187414">
      <w:bodyDiv w:val="1"/>
      <w:marLeft w:val="0"/>
      <w:marRight w:val="0"/>
      <w:marTop w:val="0"/>
      <w:marBottom w:val="0"/>
      <w:divBdr>
        <w:top w:val="none" w:sz="0" w:space="0" w:color="auto"/>
        <w:left w:val="none" w:sz="0" w:space="0" w:color="auto"/>
        <w:bottom w:val="none" w:sz="0" w:space="0" w:color="auto"/>
        <w:right w:val="none" w:sz="0" w:space="0" w:color="auto"/>
      </w:divBdr>
    </w:div>
    <w:div w:id="1032922066">
      <w:bodyDiv w:val="1"/>
      <w:marLeft w:val="0"/>
      <w:marRight w:val="0"/>
      <w:marTop w:val="0"/>
      <w:marBottom w:val="0"/>
      <w:divBdr>
        <w:top w:val="none" w:sz="0" w:space="0" w:color="auto"/>
        <w:left w:val="none" w:sz="0" w:space="0" w:color="auto"/>
        <w:bottom w:val="none" w:sz="0" w:space="0" w:color="auto"/>
        <w:right w:val="none" w:sz="0" w:space="0" w:color="auto"/>
      </w:divBdr>
    </w:div>
    <w:div w:id="1150056851">
      <w:bodyDiv w:val="1"/>
      <w:marLeft w:val="0"/>
      <w:marRight w:val="0"/>
      <w:marTop w:val="0"/>
      <w:marBottom w:val="0"/>
      <w:divBdr>
        <w:top w:val="none" w:sz="0" w:space="0" w:color="auto"/>
        <w:left w:val="none" w:sz="0" w:space="0" w:color="auto"/>
        <w:bottom w:val="none" w:sz="0" w:space="0" w:color="auto"/>
        <w:right w:val="none" w:sz="0" w:space="0" w:color="auto"/>
      </w:divBdr>
    </w:div>
    <w:div w:id="1213149189">
      <w:bodyDiv w:val="1"/>
      <w:marLeft w:val="0"/>
      <w:marRight w:val="0"/>
      <w:marTop w:val="0"/>
      <w:marBottom w:val="0"/>
      <w:divBdr>
        <w:top w:val="none" w:sz="0" w:space="0" w:color="auto"/>
        <w:left w:val="none" w:sz="0" w:space="0" w:color="auto"/>
        <w:bottom w:val="none" w:sz="0" w:space="0" w:color="auto"/>
        <w:right w:val="none" w:sz="0" w:space="0" w:color="auto"/>
      </w:divBdr>
    </w:div>
    <w:div w:id="1533496176">
      <w:bodyDiv w:val="1"/>
      <w:marLeft w:val="0"/>
      <w:marRight w:val="0"/>
      <w:marTop w:val="0"/>
      <w:marBottom w:val="0"/>
      <w:divBdr>
        <w:top w:val="none" w:sz="0" w:space="0" w:color="auto"/>
        <w:left w:val="none" w:sz="0" w:space="0" w:color="auto"/>
        <w:bottom w:val="none" w:sz="0" w:space="0" w:color="auto"/>
        <w:right w:val="none" w:sz="0" w:space="0" w:color="auto"/>
      </w:divBdr>
    </w:div>
    <w:div w:id="1550262406">
      <w:bodyDiv w:val="1"/>
      <w:marLeft w:val="0"/>
      <w:marRight w:val="0"/>
      <w:marTop w:val="0"/>
      <w:marBottom w:val="0"/>
      <w:divBdr>
        <w:top w:val="none" w:sz="0" w:space="0" w:color="auto"/>
        <w:left w:val="none" w:sz="0" w:space="0" w:color="auto"/>
        <w:bottom w:val="none" w:sz="0" w:space="0" w:color="auto"/>
        <w:right w:val="none" w:sz="0" w:space="0" w:color="auto"/>
      </w:divBdr>
    </w:div>
    <w:div w:id="1590967288">
      <w:bodyDiv w:val="1"/>
      <w:marLeft w:val="0"/>
      <w:marRight w:val="0"/>
      <w:marTop w:val="0"/>
      <w:marBottom w:val="0"/>
      <w:divBdr>
        <w:top w:val="none" w:sz="0" w:space="0" w:color="auto"/>
        <w:left w:val="none" w:sz="0" w:space="0" w:color="auto"/>
        <w:bottom w:val="none" w:sz="0" w:space="0" w:color="auto"/>
        <w:right w:val="none" w:sz="0" w:space="0" w:color="auto"/>
      </w:divBdr>
    </w:div>
    <w:div w:id="208864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pih.ucdavis.edu" TargetMode="External"/><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35FA9-D488-4A5A-AA02-B659C83E0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1517</Words>
  <Characters>8648</Characters>
  <Application>Microsoft Word 12.1.0</Application>
  <DocSecurity>0</DocSecurity>
  <Lines>72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10620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dc:creator>
  <cp:lastModifiedBy>Peter Lindert</cp:lastModifiedBy>
  <cp:revision>6</cp:revision>
  <cp:lastPrinted>2013-01-09T14:32:00Z</cp:lastPrinted>
  <dcterms:created xsi:type="dcterms:W3CDTF">2013-01-28T14:02:00Z</dcterms:created>
  <dcterms:modified xsi:type="dcterms:W3CDTF">2013-02-01T03:56:00Z</dcterms:modified>
</cp:coreProperties>
</file>